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7AE68D" w14:textId="77777777" w:rsidR="009A3D02" w:rsidRDefault="009A3D02">
      <w:pPr>
        <w:pStyle w:val="Tekstpodstawowy"/>
        <w:spacing w:before="11"/>
        <w:rPr>
          <w:rFonts w:ascii="Times New Roman"/>
          <w:sz w:val="14"/>
        </w:rPr>
      </w:pPr>
      <w:bookmarkStart w:id="0" w:name="_GoBack"/>
      <w:bookmarkEnd w:id="0"/>
    </w:p>
    <w:p w14:paraId="4C7AE68E" w14:textId="77777777" w:rsidR="009A3D02" w:rsidRDefault="00F41DA6">
      <w:pPr>
        <w:pStyle w:val="Tytu"/>
        <w:spacing w:before="111"/>
      </w:pPr>
      <w:r>
        <w:t>EPDM-Elastomerband AlphaFacade OUT</w:t>
      </w:r>
    </w:p>
    <w:p w14:paraId="4C7AE68F" w14:textId="77777777" w:rsidR="009A3D02" w:rsidRDefault="00F41DA6">
      <w:pPr>
        <w:pStyle w:val="Tytu"/>
        <w:spacing w:line="247" w:lineRule="auto"/>
        <w:ind w:left="731"/>
      </w:pPr>
      <w:r>
        <w:t>für die vertikale und horizontale Feuchteschutzisolierung und Tischlerarbeiten für das Baugewerbe</w:t>
      </w:r>
    </w:p>
    <w:p w14:paraId="4C7AE690" w14:textId="77777777" w:rsidR="009A3D02" w:rsidRDefault="00F41DA6">
      <w:pPr>
        <w:pStyle w:val="Akapitzlist"/>
        <w:numPr>
          <w:ilvl w:val="0"/>
          <w:numId w:val="6"/>
        </w:numPr>
        <w:tabs>
          <w:tab w:val="left" w:pos="606"/>
          <w:tab w:val="left" w:pos="607"/>
        </w:tabs>
        <w:spacing w:before="344" w:line="283" w:lineRule="auto"/>
        <w:ind w:right="174" w:hanging="358"/>
      </w:pPr>
      <w:r w:rsidRPr="00703A27">
        <w:rPr>
          <w:b/>
          <w:bCs/>
        </w:rPr>
        <w:t>Technische Spezifikation</w:t>
      </w:r>
      <w:r>
        <w:t>: PN-EN 14909:2012, Elastische Abdichtungsprodukte, Kunststoff- und Gummiprodukte für die horizontale Feuchtigkeitsisolierung, Definitionen und Eigenschaften</w:t>
      </w:r>
    </w:p>
    <w:p w14:paraId="4C7AE691" w14:textId="77777777" w:rsidR="009A3D02" w:rsidRDefault="009A3D02">
      <w:pPr>
        <w:pStyle w:val="Tekstpodstawowy"/>
        <w:spacing w:before="3"/>
        <w:rPr>
          <w:sz w:val="26"/>
        </w:rPr>
      </w:pPr>
    </w:p>
    <w:p w14:paraId="4C7AE692" w14:textId="77777777" w:rsidR="009A3D02" w:rsidRDefault="00F41DA6">
      <w:pPr>
        <w:pStyle w:val="Akapitzlist"/>
        <w:numPr>
          <w:ilvl w:val="0"/>
          <w:numId w:val="6"/>
        </w:numPr>
        <w:tabs>
          <w:tab w:val="left" w:pos="606"/>
          <w:tab w:val="left" w:pos="607"/>
        </w:tabs>
        <w:spacing w:before="1"/>
        <w:ind w:left="606" w:hanging="361"/>
      </w:pPr>
      <w:r w:rsidRPr="00703A27">
        <w:rPr>
          <w:b/>
          <w:bCs/>
        </w:rPr>
        <w:t>Hersteller/Herstellungsort</w:t>
      </w:r>
      <w:r>
        <w:t>: Alpha Dam Sp. z o.o., 87-207 Dębowa Łąka 45</w:t>
      </w:r>
    </w:p>
    <w:p w14:paraId="4C7AE693" w14:textId="77777777" w:rsidR="009A3D02" w:rsidRDefault="009A3D02">
      <w:pPr>
        <w:pStyle w:val="Tekstpodstawowy"/>
        <w:spacing w:before="1"/>
        <w:rPr>
          <w:sz w:val="30"/>
        </w:rPr>
      </w:pPr>
    </w:p>
    <w:p w14:paraId="4C7AE694" w14:textId="77777777" w:rsidR="009A3D02" w:rsidRDefault="00F41DA6">
      <w:pPr>
        <w:pStyle w:val="Akapitzlist"/>
        <w:numPr>
          <w:ilvl w:val="0"/>
          <w:numId w:val="6"/>
        </w:numPr>
        <w:tabs>
          <w:tab w:val="left" w:pos="606"/>
          <w:tab w:val="left" w:pos="607"/>
        </w:tabs>
        <w:ind w:left="606" w:hanging="361"/>
      </w:pPr>
      <w:r w:rsidRPr="00703A27">
        <w:rPr>
          <w:b/>
          <w:bCs/>
        </w:rPr>
        <w:t>Produktbezeichnung</w:t>
      </w:r>
      <w:r>
        <w:t>: Einschichtige Elastomermembran</w:t>
      </w:r>
    </w:p>
    <w:p w14:paraId="4C7AE695" w14:textId="77777777" w:rsidR="009A3D02" w:rsidRDefault="009A3D02">
      <w:pPr>
        <w:pStyle w:val="Tekstpodstawowy"/>
        <w:spacing w:before="6"/>
        <w:rPr>
          <w:sz w:val="26"/>
        </w:rPr>
      </w:pPr>
    </w:p>
    <w:p w14:paraId="4C7AE696" w14:textId="77777777" w:rsidR="009A3D02" w:rsidRDefault="00F41DA6">
      <w:pPr>
        <w:pStyle w:val="Akapitzlist"/>
        <w:numPr>
          <w:ilvl w:val="0"/>
          <w:numId w:val="6"/>
        </w:numPr>
        <w:tabs>
          <w:tab w:val="left" w:pos="606"/>
          <w:tab w:val="left" w:pos="607"/>
        </w:tabs>
        <w:spacing w:before="1" w:line="283" w:lineRule="auto"/>
        <w:ind w:left="603" w:right="173" w:hanging="358"/>
      </w:pPr>
      <w:r w:rsidRPr="00703A27">
        <w:rPr>
          <w:b/>
          <w:bCs/>
        </w:rPr>
        <w:t>Bestimmungsgemäßer Gebrauch und Anwendungsbereich</w:t>
      </w:r>
      <w:r>
        <w:t xml:space="preserve">: Die Feuchteschutzisolierung von Gebäuden dient dazu, das Eindringen von Feuchtigkeit von außen in die Fassadenkonstruktion zu verhindern und die Feuchtigkeit von den Gebäudewänden abzuleiten, um Kondensation zu vermeiden. Das </w:t>
      </w:r>
      <w:r w:rsidRPr="00D074A7">
        <w:rPr>
          <w:b/>
          <w:bCs/>
        </w:rPr>
        <w:t>AlphaFacade OUT</w:t>
      </w:r>
      <w:r>
        <w:t xml:space="preserve">-Band wird an der Außenseite des Gebäudes angebracht, um die Fugen zwischen der Unterkonstruktion der Fassade und der Wand, zwischen den Fensterrahmen und der Wand (Mauerwerk, Fassade) des Gebäudes, unter den Fassadenplatten auf der Unterkonstruktion zwischen den diskontinuierlichen Systemen der traditionellen Fassadenverkleidungen abzudichten, sowie zeitgemäße hinterlüftete Fassadensysteme, um zu verhindern, dass Regenwasser in die Fassade eindringt, dass Wasser aus den Fugen der Fassadenverkleidung abwandert und dass Feuchtigkeit in die Wandstruktur eindringt und aus dem Gebäude geleitet wird. </w:t>
      </w:r>
      <w:r w:rsidRPr="00D074A7">
        <w:rPr>
          <w:b/>
          <w:bCs/>
        </w:rPr>
        <w:t>AlphaFacade OUT</w:t>
      </w:r>
      <w:r>
        <w:t xml:space="preserve"> wird als Feuchtigkeitssperre auf der Unterkonstruktion verwendet, die die Fassadenplatten hält. Eine weitere Funktion von </w:t>
      </w:r>
      <w:r w:rsidRPr="00D074A7">
        <w:rPr>
          <w:b/>
          <w:bCs/>
        </w:rPr>
        <w:t>AlphaFacade OUT</w:t>
      </w:r>
      <w:r>
        <w:t xml:space="preserve"> ist es, die Bewegung der Unterkonstruktion und der Fassadenverkleidung aufgrund von Temperatur- und Feuchtigkeitsschwankungen zu erleichtern.</w:t>
      </w:r>
    </w:p>
    <w:p w14:paraId="4C7AE697" w14:textId="77777777" w:rsidR="009A3D02" w:rsidRDefault="009A3D02">
      <w:pPr>
        <w:pStyle w:val="Tekstpodstawowy"/>
        <w:spacing w:before="2"/>
        <w:rPr>
          <w:sz w:val="27"/>
        </w:rPr>
      </w:pPr>
    </w:p>
    <w:p w14:paraId="4C7AE698" w14:textId="77777777" w:rsidR="009A3D02" w:rsidRDefault="00F41DA6">
      <w:pPr>
        <w:pStyle w:val="Akapitzlist"/>
        <w:numPr>
          <w:ilvl w:val="0"/>
          <w:numId w:val="6"/>
        </w:numPr>
        <w:tabs>
          <w:tab w:val="left" w:pos="606"/>
          <w:tab w:val="left" w:pos="607"/>
        </w:tabs>
        <w:spacing w:before="1"/>
        <w:ind w:left="606" w:hanging="361"/>
      </w:pPr>
      <w:r w:rsidRPr="00A57518">
        <w:rPr>
          <w:b/>
          <w:bCs/>
        </w:rPr>
        <w:t>Verlegemethode</w:t>
      </w:r>
      <w:r>
        <w:t>:</w:t>
      </w:r>
    </w:p>
    <w:p w14:paraId="4C7AE699" w14:textId="77777777" w:rsidR="009A3D02" w:rsidRDefault="00F41DA6">
      <w:pPr>
        <w:pStyle w:val="Tekstpodstawowy"/>
        <w:spacing w:before="48" w:line="283" w:lineRule="auto"/>
        <w:ind w:left="603" w:right="175" w:firstLine="2"/>
      </w:pPr>
      <w:r w:rsidRPr="00A57518">
        <w:rPr>
          <w:b/>
          <w:bCs/>
        </w:rPr>
        <w:t>AlphaFacade OUT</w:t>
      </w:r>
      <w:r>
        <w:t xml:space="preserve"> mechanische Montage (mit Klammern auf einer Holzunterkonstruktion) oder Klebemontage auf einer Konstruktion, Aluminium-, Stahl- oder Holzunterkonstruktion</w:t>
      </w:r>
    </w:p>
    <w:p w14:paraId="4C7AE69A" w14:textId="77777777" w:rsidR="009A3D02" w:rsidRDefault="00F41DA6">
      <w:pPr>
        <w:pStyle w:val="Akapitzlist"/>
        <w:numPr>
          <w:ilvl w:val="1"/>
          <w:numId w:val="6"/>
        </w:numPr>
        <w:tabs>
          <w:tab w:val="left" w:pos="1324"/>
        </w:tabs>
        <w:spacing w:line="285" w:lineRule="auto"/>
        <w:ind w:right="174"/>
      </w:pPr>
      <w:r>
        <w:t>Klebebefestigung an der Gebäudewand; kann durch mechanische Verklebung mit Dübeln durch Aluminiumstreifen verstärkt werden,</w:t>
      </w:r>
    </w:p>
    <w:p w14:paraId="4C7AE69B" w14:textId="77777777" w:rsidR="009A3D02" w:rsidRDefault="00F41DA6">
      <w:pPr>
        <w:pStyle w:val="Akapitzlist"/>
        <w:numPr>
          <w:ilvl w:val="1"/>
          <w:numId w:val="6"/>
        </w:numPr>
        <w:tabs>
          <w:tab w:val="left" w:pos="1324"/>
        </w:tabs>
        <w:spacing w:line="265" w:lineRule="exact"/>
        <w:ind w:left="1324"/>
      </w:pPr>
      <w:r>
        <w:t>Montage unter jedem Spalt zwischen den Platten.</w:t>
      </w:r>
    </w:p>
    <w:p w14:paraId="4C7AE69C" w14:textId="77777777" w:rsidR="009A3D02" w:rsidRDefault="009A3D02">
      <w:pPr>
        <w:pStyle w:val="Tekstpodstawowy"/>
        <w:spacing w:before="3"/>
        <w:rPr>
          <w:sz w:val="30"/>
        </w:rPr>
      </w:pPr>
    </w:p>
    <w:p w14:paraId="4C7AE69D" w14:textId="77777777" w:rsidR="009A3D02" w:rsidRPr="00A57518" w:rsidRDefault="00F41DA6">
      <w:pPr>
        <w:pStyle w:val="Akapitzlist"/>
        <w:numPr>
          <w:ilvl w:val="0"/>
          <w:numId w:val="6"/>
        </w:numPr>
        <w:tabs>
          <w:tab w:val="left" w:pos="607"/>
        </w:tabs>
        <w:ind w:left="606" w:hanging="361"/>
        <w:jc w:val="both"/>
        <w:rPr>
          <w:b/>
          <w:bCs/>
        </w:rPr>
      </w:pPr>
      <w:r w:rsidRPr="00A57518">
        <w:rPr>
          <w:b/>
          <w:bCs/>
        </w:rPr>
        <w:t>Informationen für den Benutzer:</w:t>
      </w:r>
    </w:p>
    <w:p w14:paraId="4C7AE69E" w14:textId="77777777" w:rsidR="009A3D02" w:rsidRDefault="00F41DA6">
      <w:pPr>
        <w:pStyle w:val="Akapitzlist"/>
        <w:numPr>
          <w:ilvl w:val="0"/>
          <w:numId w:val="5"/>
        </w:numPr>
        <w:tabs>
          <w:tab w:val="left" w:pos="897"/>
        </w:tabs>
        <w:spacing w:before="39"/>
        <w:ind w:hanging="361"/>
        <w:jc w:val="both"/>
      </w:pPr>
      <w:r>
        <w:rPr>
          <w:u w:val="single"/>
        </w:rPr>
        <w:t>Verlegebedingungen:</w:t>
      </w:r>
    </w:p>
    <w:p w14:paraId="4C7AE69F" w14:textId="77777777" w:rsidR="009A3D02" w:rsidRDefault="00F41DA6">
      <w:pPr>
        <w:pStyle w:val="Tekstpodstawowy"/>
        <w:spacing w:before="53" w:line="283" w:lineRule="auto"/>
        <w:ind w:left="896" w:right="176"/>
        <w:jc w:val="both"/>
      </w:pPr>
      <w:r>
        <w:t xml:space="preserve">Das </w:t>
      </w:r>
      <w:r w:rsidRPr="00A57518">
        <w:rPr>
          <w:b/>
          <w:bCs/>
        </w:rPr>
        <w:t>AlphaFacade OUT</w:t>
      </w:r>
      <w:r>
        <w:t>-Band sollte unter Bedingungen verlegt werden, die normale Bauarbeiten ermöglichen und nicht bei Temperaturen unter -5 °C.</w:t>
      </w:r>
    </w:p>
    <w:p w14:paraId="4C7AE6A0" w14:textId="77777777" w:rsidR="009A3D02" w:rsidRDefault="00F41DA6">
      <w:pPr>
        <w:pStyle w:val="Tekstpodstawowy"/>
        <w:spacing w:before="2" w:line="283" w:lineRule="auto"/>
        <w:ind w:left="896" w:right="173" w:firstLine="2"/>
        <w:jc w:val="both"/>
      </w:pPr>
      <w:r w:rsidRPr="00A57518">
        <w:rPr>
          <w:b/>
          <w:bCs/>
        </w:rPr>
        <w:t>AlphaFacade OUT</w:t>
      </w:r>
      <w:r>
        <w:t xml:space="preserve"> wird zunächst auf einer vorbereiteten, staub-, schmutz- und fettfreien Fläche auf die Unterkonstruktion, auf der die Fassadenverkleidung oder der Fenster- oder Türrahmen montiert wird, und anschließend auf die tragende Wand geklebt. AlphaFacade OUT wird zunächst auf einer vorbereiteten, staub-, schmutz- und fettfreien Fläche auf die Unterkonstruktion, auf der die Fassadenverkleidung oder der Fenster- oder Türrahmen montiert wird, und anschließend auf die tragende Wand geklebt</w:t>
      </w:r>
    </w:p>
    <w:p w14:paraId="4C7AE6A1" w14:textId="77777777" w:rsidR="009A3D02" w:rsidRDefault="009A3D02">
      <w:pPr>
        <w:spacing w:line="283" w:lineRule="auto"/>
        <w:jc w:val="both"/>
        <w:sectPr w:rsidR="009A3D02">
          <w:headerReference w:type="even" r:id="rId8"/>
          <w:headerReference w:type="default" r:id="rId9"/>
          <w:footerReference w:type="even" r:id="rId10"/>
          <w:footerReference w:type="default" r:id="rId11"/>
          <w:headerReference w:type="first" r:id="rId12"/>
          <w:footerReference w:type="first" r:id="rId13"/>
          <w:type w:val="continuous"/>
          <w:pgSz w:w="11900" w:h="16840"/>
          <w:pgMar w:top="1580" w:right="520" w:bottom="280" w:left="1100" w:header="430" w:footer="0" w:gutter="0"/>
          <w:pgNumType w:start="1"/>
          <w:cols w:space="708"/>
        </w:sectPr>
      </w:pPr>
    </w:p>
    <w:p w14:paraId="4C7AE6A2" w14:textId="77777777" w:rsidR="009A3D02" w:rsidRDefault="009A3D02">
      <w:pPr>
        <w:pStyle w:val="Tekstpodstawowy"/>
        <w:rPr>
          <w:sz w:val="14"/>
        </w:rPr>
      </w:pPr>
    </w:p>
    <w:p w14:paraId="4C7AE6A3" w14:textId="77777777" w:rsidR="009A3D02" w:rsidRDefault="00F41DA6">
      <w:pPr>
        <w:pStyle w:val="Akapitzlist"/>
        <w:numPr>
          <w:ilvl w:val="0"/>
          <w:numId w:val="5"/>
        </w:numPr>
        <w:tabs>
          <w:tab w:val="left" w:pos="897"/>
        </w:tabs>
        <w:spacing w:before="100"/>
        <w:ind w:hanging="361"/>
        <w:jc w:val="both"/>
      </w:pPr>
      <w:r>
        <w:rPr>
          <w:u w:val="single"/>
        </w:rPr>
        <w:t>Anwendungsbedingungen:</w:t>
      </w:r>
    </w:p>
    <w:p w14:paraId="4C7AE6A4" w14:textId="22766750" w:rsidR="009A3D02" w:rsidRDefault="00F41DA6">
      <w:pPr>
        <w:pStyle w:val="Tekstpodstawowy"/>
        <w:spacing w:before="53" w:line="283" w:lineRule="auto"/>
        <w:ind w:left="896" w:right="173"/>
        <w:jc w:val="both"/>
      </w:pPr>
      <w:r>
        <w:t xml:space="preserve">Die Feuchtigkeitsisolierung mit der </w:t>
      </w:r>
      <w:r w:rsidRPr="00A57518">
        <w:rPr>
          <w:b/>
          <w:bCs/>
        </w:rPr>
        <w:t xml:space="preserve">AlphaFacade </w:t>
      </w:r>
      <w:r w:rsidR="00A57518" w:rsidRPr="00A57518">
        <w:rPr>
          <w:b/>
          <w:bCs/>
        </w:rPr>
        <w:t>OUT</w:t>
      </w:r>
      <w:r w:rsidR="00A57518">
        <w:t xml:space="preserve"> </w:t>
      </w:r>
      <w:r>
        <w:t>Membrane sollte nach der technischen Planung durchgeführt werden, die nach den geltenden Bauvorschriften erstellt wurde.</w:t>
      </w:r>
    </w:p>
    <w:p w14:paraId="4C7AE6A5" w14:textId="77777777" w:rsidR="009A3D02" w:rsidRDefault="00F41DA6">
      <w:pPr>
        <w:pStyle w:val="Akapitzlist"/>
        <w:numPr>
          <w:ilvl w:val="0"/>
          <w:numId w:val="5"/>
        </w:numPr>
        <w:tabs>
          <w:tab w:val="left" w:pos="897"/>
        </w:tabs>
        <w:spacing w:line="273" w:lineRule="exact"/>
        <w:ind w:hanging="361"/>
        <w:jc w:val="both"/>
      </w:pPr>
      <w:r>
        <w:rPr>
          <w:u w:val="single"/>
        </w:rPr>
        <w:t>Lagerung:</w:t>
      </w:r>
    </w:p>
    <w:p w14:paraId="4C7AE6A6" w14:textId="77777777" w:rsidR="009A3D02" w:rsidRDefault="00F41DA6">
      <w:pPr>
        <w:pStyle w:val="Tekstpodstawowy"/>
        <w:spacing w:before="53" w:line="283" w:lineRule="auto"/>
        <w:ind w:left="896" w:right="175" w:firstLine="2"/>
      </w:pPr>
      <w:r w:rsidRPr="008A295E">
        <w:rPr>
          <w:b/>
          <w:bCs/>
        </w:rPr>
        <w:t>AlphaFacade OUT</w:t>
      </w:r>
      <w:r>
        <w:t xml:space="preserve"> sollte vor dem Einsatz vor Ort in der Originalverpackung gelagert werden. </w:t>
      </w:r>
      <w:r w:rsidRPr="008A295E">
        <w:rPr>
          <w:b/>
          <w:bCs/>
        </w:rPr>
        <w:t>AlphaFacade OUT</w:t>
      </w:r>
      <w:r>
        <w:t xml:space="preserve"> besteht aus EPDM-Elastomer und seine Haltbarkeit vor der Installation ist unbegrenzt.</w:t>
      </w:r>
    </w:p>
    <w:p w14:paraId="4C7AE6A7" w14:textId="77777777" w:rsidR="009A3D02" w:rsidRDefault="009A3D02">
      <w:pPr>
        <w:pStyle w:val="Tekstpodstawowy"/>
        <w:spacing w:before="3"/>
        <w:rPr>
          <w:sz w:val="26"/>
        </w:rPr>
      </w:pPr>
    </w:p>
    <w:p w14:paraId="4C7AE6A8" w14:textId="77777777" w:rsidR="009A3D02" w:rsidRPr="00D36F94" w:rsidRDefault="00F41DA6">
      <w:pPr>
        <w:pStyle w:val="Akapitzlist"/>
        <w:numPr>
          <w:ilvl w:val="0"/>
          <w:numId w:val="6"/>
        </w:numPr>
        <w:tabs>
          <w:tab w:val="left" w:pos="607"/>
        </w:tabs>
        <w:spacing w:before="1"/>
        <w:ind w:left="606" w:hanging="361"/>
        <w:rPr>
          <w:b/>
          <w:bCs/>
        </w:rPr>
      </w:pPr>
      <w:r w:rsidRPr="00D36F94">
        <w:rPr>
          <w:b/>
          <w:bCs/>
        </w:rPr>
        <w:t>Informationen zur CE-Kennzeichnung:</w:t>
      </w:r>
    </w:p>
    <w:p w14:paraId="4C7AE6A9" w14:textId="77777777" w:rsidR="009A3D02" w:rsidRDefault="009A3D02">
      <w:pPr>
        <w:pStyle w:val="Tekstpodstawowy"/>
        <w:rPr>
          <w:sz w:val="20"/>
        </w:rPr>
      </w:pPr>
    </w:p>
    <w:p w14:paraId="4C7AE6AA" w14:textId="77777777" w:rsidR="009A3D02" w:rsidRDefault="009A3D02">
      <w:pPr>
        <w:pStyle w:val="Tekstpodstawowy"/>
        <w:rPr>
          <w:sz w:val="20"/>
        </w:rPr>
      </w:pPr>
    </w:p>
    <w:p w14:paraId="4C7AE6AB" w14:textId="77777777" w:rsidR="009A3D02" w:rsidRDefault="009A3D02">
      <w:pPr>
        <w:pStyle w:val="Tekstpodstawowy"/>
        <w:spacing w:before="8"/>
        <w:rPr>
          <w:sz w:val="23"/>
        </w:rPr>
      </w:pPr>
    </w:p>
    <w:p w14:paraId="4C7AE6AC" w14:textId="77777777" w:rsidR="009A3D02" w:rsidRDefault="00F41DA6">
      <w:pPr>
        <w:pStyle w:val="Tekstpodstawowy"/>
        <w:spacing w:before="108"/>
        <w:ind w:left="1268"/>
      </w:pPr>
      <w:r>
        <w:rPr>
          <w:noProof/>
          <w:lang w:val="pl-PL" w:eastAsia="pl-PL"/>
        </w:rPr>
        <w:drawing>
          <wp:anchor distT="0" distB="0" distL="0" distR="0" simplePos="0" relativeHeight="15729152" behindDoc="0" locked="0" layoutInCell="1" allowOverlap="1" wp14:anchorId="4C7AE726" wp14:editId="4C7AE727">
            <wp:simplePos x="0" y="0"/>
            <wp:positionH relativeFrom="page">
              <wp:posOffset>919121</wp:posOffset>
            </wp:positionH>
            <wp:positionV relativeFrom="paragraph">
              <wp:posOffset>-266280</wp:posOffset>
            </wp:positionV>
            <wp:extent cx="531251" cy="452426"/>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stretch>
                      <a:fillRect/>
                    </a:stretch>
                  </pic:blipFill>
                  <pic:spPr>
                    <a:xfrm>
                      <a:off x="0" y="0"/>
                      <a:ext cx="531251" cy="452426"/>
                    </a:xfrm>
                    <a:prstGeom prst="rect">
                      <a:avLst/>
                    </a:prstGeom>
                  </pic:spPr>
                </pic:pic>
              </a:graphicData>
            </a:graphic>
          </wp:anchor>
        </w:drawing>
      </w:r>
      <w:r>
        <w:t>gem. den Anforderungen aus der Norm PN-EN 14909:2012</w:t>
      </w:r>
    </w:p>
    <w:p w14:paraId="4C7AE6AD" w14:textId="77777777" w:rsidR="009A3D02" w:rsidRDefault="00F41DA6">
      <w:pPr>
        <w:pStyle w:val="Tekstpodstawowy"/>
        <w:spacing w:before="51"/>
        <w:ind w:left="971"/>
      </w:pPr>
      <w:r>
        <w:t>15</w:t>
      </w:r>
    </w:p>
    <w:p w14:paraId="4C7AE6AE" w14:textId="77777777" w:rsidR="009A3D02" w:rsidRDefault="009A3D02">
      <w:pPr>
        <w:pStyle w:val="Tekstpodstawowy"/>
        <w:spacing w:before="5"/>
        <w:rPr>
          <w:sz w:val="14"/>
        </w:rPr>
      </w:pPr>
    </w:p>
    <w:p w14:paraId="4C7AE6AF" w14:textId="77777777" w:rsidR="009A3D02" w:rsidRDefault="00F41DA6">
      <w:pPr>
        <w:pStyle w:val="Akapitzlist"/>
        <w:numPr>
          <w:ilvl w:val="0"/>
          <w:numId w:val="6"/>
        </w:numPr>
        <w:tabs>
          <w:tab w:val="left" w:pos="607"/>
        </w:tabs>
        <w:spacing w:before="110"/>
        <w:ind w:left="606" w:hanging="361"/>
      </w:pPr>
      <w:r w:rsidRPr="00D36F94">
        <w:rPr>
          <w:b/>
          <w:bCs/>
        </w:rPr>
        <w:t>Produkteigenschaften</w:t>
      </w:r>
      <w:r>
        <w:t>:</w:t>
      </w: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105"/>
        <w:gridCol w:w="2004"/>
        <w:gridCol w:w="2923"/>
      </w:tblGrid>
      <w:tr w:rsidR="009A3D02" w14:paraId="4C7AE6B3" w14:textId="77777777" w:rsidTr="00D36F94">
        <w:trPr>
          <w:trHeight w:val="414"/>
        </w:trPr>
        <w:tc>
          <w:tcPr>
            <w:tcW w:w="5105" w:type="dxa"/>
          </w:tcPr>
          <w:p w14:paraId="4C7AE6B0" w14:textId="77777777" w:rsidR="009A3D02" w:rsidRPr="00D36F94" w:rsidRDefault="00F41DA6">
            <w:pPr>
              <w:pStyle w:val="TableParagraph"/>
              <w:spacing w:before="78"/>
              <w:ind w:left="1348"/>
              <w:jc w:val="left"/>
              <w:rPr>
                <w:b/>
                <w:bCs/>
              </w:rPr>
            </w:pPr>
            <w:r w:rsidRPr="00D36F94">
              <w:rPr>
                <w:b/>
                <w:bCs/>
              </w:rPr>
              <w:t>Wesentliche Merkmale</w:t>
            </w:r>
          </w:p>
        </w:tc>
        <w:tc>
          <w:tcPr>
            <w:tcW w:w="2004" w:type="dxa"/>
          </w:tcPr>
          <w:p w14:paraId="4C7AE6B1" w14:textId="77777777" w:rsidR="009A3D02" w:rsidRPr="00D36F94" w:rsidRDefault="00F41DA6">
            <w:pPr>
              <w:pStyle w:val="TableParagraph"/>
              <w:spacing w:before="78"/>
              <w:ind w:left="146" w:right="137"/>
              <w:rPr>
                <w:b/>
                <w:bCs/>
              </w:rPr>
            </w:pPr>
            <w:r w:rsidRPr="00D36F94">
              <w:rPr>
                <w:b/>
                <w:bCs/>
              </w:rPr>
              <w:t>Einheit</w:t>
            </w:r>
          </w:p>
        </w:tc>
        <w:tc>
          <w:tcPr>
            <w:tcW w:w="2923" w:type="dxa"/>
          </w:tcPr>
          <w:p w14:paraId="4C7AE6B2" w14:textId="77777777" w:rsidR="009A3D02" w:rsidRPr="00D36F94" w:rsidRDefault="00F41DA6">
            <w:pPr>
              <w:pStyle w:val="TableParagraph"/>
              <w:spacing w:before="78"/>
              <w:ind w:left="382" w:right="370"/>
              <w:rPr>
                <w:b/>
                <w:bCs/>
              </w:rPr>
            </w:pPr>
            <w:r w:rsidRPr="00D36F94">
              <w:rPr>
                <w:b/>
                <w:bCs/>
              </w:rPr>
              <w:t>Leistungsmerkmale</w:t>
            </w:r>
          </w:p>
        </w:tc>
      </w:tr>
      <w:tr w:rsidR="009A3D02" w14:paraId="4C7AE6B7" w14:textId="77777777" w:rsidTr="00D36F94">
        <w:trPr>
          <w:trHeight w:val="424"/>
        </w:trPr>
        <w:tc>
          <w:tcPr>
            <w:tcW w:w="5105" w:type="dxa"/>
          </w:tcPr>
          <w:p w14:paraId="4C7AE6B4" w14:textId="77777777" w:rsidR="009A3D02" w:rsidRDefault="00F41DA6">
            <w:pPr>
              <w:pStyle w:val="TableParagraph"/>
              <w:jc w:val="left"/>
            </w:pPr>
            <w:r>
              <w:t>Sichtbare Mängel</w:t>
            </w:r>
          </w:p>
        </w:tc>
        <w:tc>
          <w:tcPr>
            <w:tcW w:w="2004" w:type="dxa"/>
          </w:tcPr>
          <w:p w14:paraId="4C7AE6B5" w14:textId="77777777" w:rsidR="009A3D02" w:rsidRDefault="00F41DA6">
            <w:pPr>
              <w:pStyle w:val="TableParagraph"/>
              <w:ind w:left="3"/>
            </w:pPr>
            <w:r>
              <w:t>-</w:t>
            </w:r>
          </w:p>
        </w:tc>
        <w:tc>
          <w:tcPr>
            <w:tcW w:w="2923" w:type="dxa"/>
          </w:tcPr>
          <w:p w14:paraId="4C7AE6B6" w14:textId="77777777" w:rsidR="009A3D02" w:rsidRDefault="00F41DA6">
            <w:pPr>
              <w:pStyle w:val="TableParagraph"/>
              <w:ind w:left="382" w:right="376"/>
            </w:pPr>
            <w:r>
              <w:t>keine Angaben</w:t>
            </w:r>
          </w:p>
        </w:tc>
      </w:tr>
      <w:tr w:rsidR="009A3D02" w14:paraId="4C7AE6BB" w14:textId="77777777" w:rsidTr="00D36F94">
        <w:trPr>
          <w:trHeight w:val="426"/>
        </w:trPr>
        <w:tc>
          <w:tcPr>
            <w:tcW w:w="5105" w:type="dxa"/>
          </w:tcPr>
          <w:p w14:paraId="4C7AE6B8" w14:textId="77777777" w:rsidR="009A3D02" w:rsidRDefault="00F41DA6">
            <w:pPr>
              <w:pStyle w:val="TableParagraph"/>
              <w:jc w:val="left"/>
            </w:pPr>
            <w:r>
              <w:t>Länge</w:t>
            </w:r>
          </w:p>
        </w:tc>
        <w:tc>
          <w:tcPr>
            <w:tcW w:w="2004" w:type="dxa"/>
          </w:tcPr>
          <w:p w14:paraId="4C7AE6B9" w14:textId="77777777" w:rsidR="009A3D02" w:rsidRDefault="00F41DA6">
            <w:pPr>
              <w:pStyle w:val="TableParagraph"/>
              <w:ind w:left="6"/>
            </w:pPr>
            <w:r>
              <w:t>m</w:t>
            </w:r>
          </w:p>
        </w:tc>
        <w:tc>
          <w:tcPr>
            <w:tcW w:w="2923" w:type="dxa"/>
          </w:tcPr>
          <w:p w14:paraId="4C7AE6BA" w14:textId="77777777" w:rsidR="009A3D02" w:rsidRDefault="00F41DA6">
            <w:pPr>
              <w:pStyle w:val="TableParagraph"/>
              <w:ind w:left="382" w:right="379"/>
            </w:pPr>
            <w:r>
              <w:t>25 (0% bis zu +5%)</w:t>
            </w:r>
          </w:p>
        </w:tc>
      </w:tr>
      <w:tr w:rsidR="009A3D02" w14:paraId="4C7AE6BF" w14:textId="77777777" w:rsidTr="00D36F94">
        <w:trPr>
          <w:trHeight w:val="424"/>
        </w:trPr>
        <w:tc>
          <w:tcPr>
            <w:tcW w:w="5105" w:type="dxa"/>
          </w:tcPr>
          <w:p w14:paraId="4C7AE6BC" w14:textId="77777777" w:rsidR="009A3D02" w:rsidRDefault="00F41DA6">
            <w:pPr>
              <w:pStyle w:val="TableParagraph"/>
              <w:jc w:val="left"/>
            </w:pPr>
            <w:r>
              <w:t>Breite</w:t>
            </w:r>
          </w:p>
        </w:tc>
        <w:tc>
          <w:tcPr>
            <w:tcW w:w="2004" w:type="dxa"/>
          </w:tcPr>
          <w:p w14:paraId="4C7AE6BD" w14:textId="77777777" w:rsidR="009A3D02" w:rsidRDefault="00F41DA6">
            <w:pPr>
              <w:pStyle w:val="TableParagraph"/>
              <w:ind w:left="6"/>
            </w:pPr>
            <w:r>
              <w:t>m</w:t>
            </w:r>
          </w:p>
        </w:tc>
        <w:tc>
          <w:tcPr>
            <w:tcW w:w="2923" w:type="dxa"/>
          </w:tcPr>
          <w:p w14:paraId="4C7AE6BE" w14:textId="77777777" w:rsidR="009A3D02" w:rsidRDefault="00F41DA6" w:rsidP="00304731">
            <w:pPr>
              <w:pStyle w:val="TableParagraph"/>
              <w:ind w:left="382" w:right="234"/>
            </w:pPr>
            <w:r>
              <w:t>0,05 – 1,00 (-0,5% bis 1%)</w:t>
            </w:r>
          </w:p>
        </w:tc>
      </w:tr>
      <w:tr w:rsidR="009A3D02" w14:paraId="4C7AE6C3" w14:textId="77777777" w:rsidTr="00D36F94">
        <w:trPr>
          <w:trHeight w:val="424"/>
        </w:trPr>
        <w:tc>
          <w:tcPr>
            <w:tcW w:w="5105" w:type="dxa"/>
          </w:tcPr>
          <w:p w14:paraId="4C7AE6C0" w14:textId="77777777" w:rsidR="009A3D02" w:rsidRDefault="00F41DA6">
            <w:pPr>
              <w:pStyle w:val="TableParagraph"/>
              <w:jc w:val="left"/>
            </w:pPr>
            <w:r>
              <w:t>Geradlinigkeit</w:t>
            </w:r>
          </w:p>
        </w:tc>
        <w:tc>
          <w:tcPr>
            <w:tcW w:w="2004" w:type="dxa"/>
          </w:tcPr>
          <w:p w14:paraId="4C7AE6C1" w14:textId="77777777" w:rsidR="009A3D02" w:rsidRDefault="00F41DA6">
            <w:pPr>
              <w:pStyle w:val="TableParagraph"/>
              <w:ind w:left="145" w:right="142"/>
            </w:pPr>
            <w:r>
              <w:t>mm</w:t>
            </w:r>
          </w:p>
        </w:tc>
        <w:tc>
          <w:tcPr>
            <w:tcW w:w="2923" w:type="dxa"/>
          </w:tcPr>
          <w:p w14:paraId="4C7AE6C2" w14:textId="77777777" w:rsidR="009A3D02" w:rsidRDefault="00F41DA6">
            <w:pPr>
              <w:pStyle w:val="TableParagraph"/>
              <w:ind w:left="382" w:right="376"/>
            </w:pPr>
            <w:r>
              <w:t>≤ 75/10 m</w:t>
            </w:r>
          </w:p>
        </w:tc>
      </w:tr>
      <w:tr w:rsidR="009A3D02" w14:paraId="4C7AE6C8" w14:textId="77777777" w:rsidTr="00D36F94">
        <w:trPr>
          <w:trHeight w:val="551"/>
        </w:trPr>
        <w:tc>
          <w:tcPr>
            <w:tcW w:w="5105" w:type="dxa"/>
          </w:tcPr>
          <w:p w14:paraId="4C7AE6C4" w14:textId="77777777" w:rsidR="009A3D02" w:rsidRDefault="00F41DA6">
            <w:pPr>
              <w:pStyle w:val="TableParagraph"/>
              <w:spacing w:before="145"/>
              <w:jc w:val="left"/>
            </w:pPr>
            <w:r>
              <w:t>Stärke</w:t>
            </w:r>
          </w:p>
        </w:tc>
        <w:tc>
          <w:tcPr>
            <w:tcW w:w="2004" w:type="dxa"/>
          </w:tcPr>
          <w:p w14:paraId="4C7AE6C5" w14:textId="77777777" w:rsidR="009A3D02" w:rsidRDefault="00F41DA6">
            <w:pPr>
              <w:pStyle w:val="TableParagraph"/>
              <w:spacing w:before="145"/>
              <w:ind w:left="145" w:right="142"/>
            </w:pPr>
            <w:r>
              <w:t>mm</w:t>
            </w:r>
          </w:p>
        </w:tc>
        <w:tc>
          <w:tcPr>
            <w:tcW w:w="2923" w:type="dxa"/>
          </w:tcPr>
          <w:p w14:paraId="4C7AE6C6" w14:textId="77777777" w:rsidR="009A3D02" w:rsidRDefault="00F41DA6">
            <w:pPr>
              <w:pStyle w:val="TableParagraph"/>
              <w:spacing w:before="6"/>
              <w:ind w:left="382" w:right="376"/>
            </w:pPr>
            <w:r>
              <w:t>0,750 (±5%)</w:t>
            </w:r>
          </w:p>
          <w:p w14:paraId="4C7AE6C7" w14:textId="77777777" w:rsidR="009A3D02" w:rsidRDefault="00F41DA6">
            <w:pPr>
              <w:pStyle w:val="TableParagraph"/>
              <w:spacing w:before="8" w:line="249" w:lineRule="exact"/>
              <w:ind w:left="382" w:right="376"/>
            </w:pPr>
            <w:r>
              <w:t>oder 1,100 (±5 %)</w:t>
            </w:r>
          </w:p>
        </w:tc>
      </w:tr>
      <w:tr w:rsidR="009A3D02" w14:paraId="4C7AE6CD" w14:textId="77777777" w:rsidTr="00D36F94">
        <w:trPr>
          <w:trHeight w:val="554"/>
        </w:trPr>
        <w:tc>
          <w:tcPr>
            <w:tcW w:w="5105" w:type="dxa"/>
          </w:tcPr>
          <w:p w14:paraId="4C7AE6C9" w14:textId="77777777" w:rsidR="009A3D02" w:rsidRDefault="00F41DA6">
            <w:pPr>
              <w:pStyle w:val="TableParagraph"/>
              <w:spacing w:before="145"/>
              <w:jc w:val="left"/>
            </w:pPr>
            <w:r>
              <w:t>Flächengewicht</w:t>
            </w:r>
          </w:p>
        </w:tc>
        <w:tc>
          <w:tcPr>
            <w:tcW w:w="2004" w:type="dxa"/>
          </w:tcPr>
          <w:p w14:paraId="4C7AE6CA" w14:textId="77777777" w:rsidR="009A3D02" w:rsidRDefault="00F41DA6">
            <w:pPr>
              <w:pStyle w:val="TableParagraph"/>
              <w:spacing w:before="145"/>
              <w:ind w:left="146" w:right="140"/>
              <w:rPr>
                <w:sz w:val="13"/>
              </w:rPr>
            </w:pPr>
            <w:r>
              <w:t>kg/m</w:t>
            </w:r>
            <w:r>
              <w:rPr>
                <w:sz w:val="13"/>
              </w:rPr>
              <w:t>2</w:t>
            </w:r>
          </w:p>
        </w:tc>
        <w:tc>
          <w:tcPr>
            <w:tcW w:w="2923" w:type="dxa"/>
          </w:tcPr>
          <w:p w14:paraId="4C7AE6CB" w14:textId="77777777" w:rsidR="009A3D02" w:rsidRDefault="00F41DA6">
            <w:pPr>
              <w:pStyle w:val="TableParagraph"/>
              <w:spacing w:before="6"/>
              <w:ind w:left="382" w:right="376"/>
            </w:pPr>
            <w:r>
              <w:t>750 (±5%)</w:t>
            </w:r>
          </w:p>
          <w:p w14:paraId="4C7AE6CC" w14:textId="77777777" w:rsidR="009A3D02" w:rsidRDefault="00F41DA6">
            <w:pPr>
              <w:pStyle w:val="TableParagraph"/>
              <w:spacing w:before="10" w:line="249" w:lineRule="exact"/>
              <w:ind w:left="382" w:right="376"/>
            </w:pPr>
            <w:r>
              <w:t>oder 1100 (±5 %)</w:t>
            </w:r>
          </w:p>
        </w:tc>
      </w:tr>
      <w:tr w:rsidR="009A3D02" w14:paraId="4C7AE6D1" w14:textId="77777777" w:rsidTr="00D36F94">
        <w:trPr>
          <w:trHeight w:val="424"/>
        </w:trPr>
        <w:tc>
          <w:tcPr>
            <w:tcW w:w="5105" w:type="dxa"/>
          </w:tcPr>
          <w:p w14:paraId="4C7AE6CE" w14:textId="77777777" w:rsidR="009A3D02" w:rsidRDefault="00F41DA6">
            <w:pPr>
              <w:pStyle w:val="TableParagraph"/>
              <w:jc w:val="left"/>
            </w:pPr>
            <w:r>
              <w:t>Wasserdichtheit</w:t>
            </w:r>
          </w:p>
        </w:tc>
        <w:tc>
          <w:tcPr>
            <w:tcW w:w="2004" w:type="dxa"/>
          </w:tcPr>
          <w:p w14:paraId="4C7AE6CF" w14:textId="77777777" w:rsidR="009A3D02" w:rsidRDefault="00F41DA6">
            <w:pPr>
              <w:pStyle w:val="TableParagraph"/>
              <w:ind w:left="146" w:right="139"/>
            </w:pPr>
            <w:r>
              <w:t>2 kPa Verfahren A</w:t>
            </w:r>
          </w:p>
        </w:tc>
        <w:tc>
          <w:tcPr>
            <w:tcW w:w="2923" w:type="dxa"/>
          </w:tcPr>
          <w:p w14:paraId="4C7AE6D0" w14:textId="77777777" w:rsidR="009A3D02" w:rsidRDefault="00F41DA6">
            <w:pPr>
              <w:pStyle w:val="TableParagraph"/>
              <w:ind w:left="381" w:right="379"/>
            </w:pPr>
            <w:r>
              <w:t>wasserdicht</w:t>
            </w:r>
          </w:p>
        </w:tc>
      </w:tr>
      <w:tr w:rsidR="009A3D02" w14:paraId="4C7AE6D5" w14:textId="77777777" w:rsidTr="00D36F94">
        <w:trPr>
          <w:trHeight w:val="424"/>
        </w:trPr>
        <w:tc>
          <w:tcPr>
            <w:tcW w:w="5105" w:type="dxa"/>
          </w:tcPr>
          <w:p w14:paraId="4C7AE6D2" w14:textId="77777777" w:rsidR="009A3D02" w:rsidRDefault="00F41DA6">
            <w:pPr>
              <w:pStyle w:val="TableParagraph"/>
              <w:jc w:val="left"/>
            </w:pPr>
            <w:r>
              <w:t>Wasserdichtheit</w:t>
            </w:r>
          </w:p>
        </w:tc>
        <w:tc>
          <w:tcPr>
            <w:tcW w:w="2004" w:type="dxa"/>
          </w:tcPr>
          <w:p w14:paraId="4C7AE6D3" w14:textId="77777777" w:rsidR="009A3D02" w:rsidRDefault="00F41DA6">
            <w:pPr>
              <w:pStyle w:val="TableParagraph"/>
              <w:ind w:left="146" w:right="142"/>
            </w:pPr>
            <w:r>
              <w:t>60 kPa Verfahren B</w:t>
            </w:r>
          </w:p>
        </w:tc>
        <w:tc>
          <w:tcPr>
            <w:tcW w:w="2923" w:type="dxa"/>
          </w:tcPr>
          <w:p w14:paraId="4C7AE6D4" w14:textId="77777777" w:rsidR="009A3D02" w:rsidRDefault="00F41DA6">
            <w:pPr>
              <w:pStyle w:val="TableParagraph"/>
              <w:ind w:left="381" w:right="379"/>
            </w:pPr>
            <w:r>
              <w:t>wasserdicht</w:t>
            </w:r>
          </w:p>
        </w:tc>
      </w:tr>
      <w:tr w:rsidR="009A3D02" w14:paraId="4C7AE6D9" w14:textId="77777777" w:rsidTr="00D36F94">
        <w:trPr>
          <w:trHeight w:val="424"/>
        </w:trPr>
        <w:tc>
          <w:tcPr>
            <w:tcW w:w="5105" w:type="dxa"/>
          </w:tcPr>
          <w:p w14:paraId="4C7AE6D6" w14:textId="77777777" w:rsidR="009A3D02" w:rsidRDefault="00F41DA6">
            <w:pPr>
              <w:pStyle w:val="TableParagraph"/>
              <w:jc w:val="left"/>
            </w:pPr>
            <w:r>
              <w:t>Wasserdichtheit nach künstlicher Alterung</w:t>
            </w:r>
          </w:p>
        </w:tc>
        <w:tc>
          <w:tcPr>
            <w:tcW w:w="2004" w:type="dxa"/>
          </w:tcPr>
          <w:p w14:paraId="4C7AE6D7" w14:textId="77777777" w:rsidR="009A3D02" w:rsidRDefault="00F41DA6">
            <w:pPr>
              <w:pStyle w:val="TableParagraph"/>
              <w:ind w:left="146" w:right="142"/>
            </w:pPr>
            <w:r>
              <w:t>60 kPa Verfahren B</w:t>
            </w:r>
          </w:p>
        </w:tc>
        <w:tc>
          <w:tcPr>
            <w:tcW w:w="2923" w:type="dxa"/>
          </w:tcPr>
          <w:p w14:paraId="4C7AE6D8" w14:textId="77777777" w:rsidR="009A3D02" w:rsidRDefault="00F41DA6">
            <w:pPr>
              <w:pStyle w:val="TableParagraph"/>
              <w:ind w:left="381" w:right="379"/>
            </w:pPr>
            <w:r>
              <w:t>wasserdicht</w:t>
            </w:r>
          </w:p>
        </w:tc>
      </w:tr>
      <w:tr w:rsidR="009A3D02" w14:paraId="4C7AE6E2" w14:textId="77777777" w:rsidTr="00D36F94">
        <w:trPr>
          <w:trHeight w:val="830"/>
        </w:trPr>
        <w:tc>
          <w:tcPr>
            <w:tcW w:w="5105" w:type="dxa"/>
          </w:tcPr>
          <w:p w14:paraId="4C7AE6DA" w14:textId="77777777" w:rsidR="009A3D02" w:rsidRDefault="00F41DA6">
            <w:pPr>
              <w:pStyle w:val="TableParagraph"/>
              <w:spacing w:before="9"/>
              <w:jc w:val="left"/>
            </w:pPr>
            <w:r>
              <w:t>Reißfestigkeit (Nagel)</w:t>
            </w:r>
          </w:p>
          <w:p w14:paraId="4C7AE6DB" w14:textId="77777777" w:rsidR="009A3D02" w:rsidRDefault="00F41DA6">
            <w:pPr>
              <w:pStyle w:val="TableParagraph"/>
              <w:numPr>
                <w:ilvl w:val="0"/>
                <w:numId w:val="4"/>
              </w:numPr>
              <w:tabs>
                <w:tab w:val="left" w:pos="219"/>
              </w:tabs>
              <w:spacing w:before="7"/>
              <w:ind w:hanging="112"/>
              <w:jc w:val="left"/>
            </w:pPr>
            <w:r>
              <w:t>Längsrichtung</w:t>
            </w:r>
          </w:p>
          <w:p w14:paraId="4C7AE6DC" w14:textId="77777777" w:rsidR="009A3D02" w:rsidRDefault="00F41DA6">
            <w:pPr>
              <w:pStyle w:val="TableParagraph"/>
              <w:numPr>
                <w:ilvl w:val="0"/>
                <w:numId w:val="4"/>
              </w:numPr>
              <w:tabs>
                <w:tab w:val="left" w:pos="219"/>
              </w:tabs>
              <w:spacing w:before="7" w:line="249" w:lineRule="exact"/>
              <w:ind w:hanging="112"/>
              <w:jc w:val="left"/>
            </w:pPr>
            <w:r>
              <w:t>Querrichtung</w:t>
            </w:r>
          </w:p>
        </w:tc>
        <w:tc>
          <w:tcPr>
            <w:tcW w:w="2004" w:type="dxa"/>
          </w:tcPr>
          <w:p w14:paraId="4C7AE6DD" w14:textId="77777777" w:rsidR="009A3D02" w:rsidRDefault="009A3D02">
            <w:pPr>
              <w:pStyle w:val="TableParagraph"/>
              <w:spacing w:before="1"/>
              <w:ind w:left="0"/>
              <w:jc w:val="left"/>
            </w:pPr>
          </w:p>
          <w:p w14:paraId="4C7AE6DE" w14:textId="77777777" w:rsidR="009A3D02" w:rsidRDefault="00F41DA6">
            <w:pPr>
              <w:pStyle w:val="TableParagraph"/>
              <w:spacing w:before="0" w:line="270" w:lineRule="atLeast"/>
              <w:ind w:left="851" w:right="843"/>
            </w:pPr>
            <w:r>
              <w:t xml:space="preserve">N </w:t>
            </w:r>
            <w:proofErr w:type="spellStart"/>
            <w:r>
              <w:t>N</w:t>
            </w:r>
            <w:proofErr w:type="spellEnd"/>
          </w:p>
        </w:tc>
        <w:tc>
          <w:tcPr>
            <w:tcW w:w="2923" w:type="dxa"/>
          </w:tcPr>
          <w:p w14:paraId="4C7AE6DF" w14:textId="77777777" w:rsidR="009A3D02" w:rsidRDefault="009A3D02">
            <w:pPr>
              <w:pStyle w:val="TableParagraph"/>
              <w:spacing w:before="4"/>
              <w:ind w:left="0"/>
              <w:jc w:val="left"/>
              <w:rPr>
                <w:sz w:val="23"/>
              </w:rPr>
            </w:pPr>
          </w:p>
          <w:p w14:paraId="4C7AE6E0" w14:textId="77777777" w:rsidR="009A3D02" w:rsidRDefault="00F41DA6">
            <w:pPr>
              <w:pStyle w:val="TableParagraph"/>
              <w:spacing w:before="0"/>
              <w:ind w:left="381" w:right="379"/>
            </w:pPr>
            <w:r>
              <w:t>160</w:t>
            </w:r>
          </w:p>
          <w:p w14:paraId="4C7AE6E1" w14:textId="77777777" w:rsidR="009A3D02" w:rsidRDefault="00F41DA6">
            <w:pPr>
              <w:pStyle w:val="TableParagraph"/>
              <w:spacing w:before="7" w:line="249" w:lineRule="exact"/>
              <w:ind w:left="381" w:right="379"/>
            </w:pPr>
            <w:r>
              <w:t>180</w:t>
            </w:r>
          </w:p>
        </w:tc>
      </w:tr>
      <w:tr w:rsidR="009A3D02" w14:paraId="4C7AE6EB" w14:textId="77777777" w:rsidTr="00D36F94">
        <w:trPr>
          <w:trHeight w:val="830"/>
        </w:trPr>
        <w:tc>
          <w:tcPr>
            <w:tcW w:w="5105" w:type="dxa"/>
          </w:tcPr>
          <w:p w14:paraId="4C7AE6E3" w14:textId="77777777" w:rsidR="009A3D02" w:rsidRDefault="00F41DA6">
            <w:pPr>
              <w:pStyle w:val="TableParagraph"/>
              <w:spacing w:before="6"/>
              <w:jc w:val="left"/>
            </w:pPr>
            <w:r>
              <w:t>Scherfestigkeit der Verbindung</w:t>
            </w:r>
          </w:p>
          <w:p w14:paraId="4C7AE6E4" w14:textId="77777777" w:rsidR="009A3D02" w:rsidRDefault="00F41DA6">
            <w:pPr>
              <w:pStyle w:val="TableParagraph"/>
              <w:numPr>
                <w:ilvl w:val="0"/>
                <w:numId w:val="3"/>
              </w:numPr>
              <w:tabs>
                <w:tab w:val="left" w:pos="219"/>
              </w:tabs>
              <w:spacing w:before="10"/>
              <w:ind w:hanging="112"/>
              <w:jc w:val="left"/>
            </w:pPr>
            <w:r>
              <w:t>Längsüberlappung</w:t>
            </w:r>
          </w:p>
          <w:p w14:paraId="4C7AE6E5" w14:textId="77777777" w:rsidR="009A3D02" w:rsidRDefault="00F41DA6">
            <w:pPr>
              <w:pStyle w:val="TableParagraph"/>
              <w:numPr>
                <w:ilvl w:val="0"/>
                <w:numId w:val="3"/>
              </w:numPr>
              <w:tabs>
                <w:tab w:val="left" w:pos="219"/>
              </w:tabs>
              <w:spacing w:before="7" w:line="249" w:lineRule="exact"/>
              <w:ind w:hanging="112"/>
              <w:jc w:val="left"/>
            </w:pPr>
            <w:r>
              <w:t>Querüberlappung</w:t>
            </w:r>
          </w:p>
        </w:tc>
        <w:tc>
          <w:tcPr>
            <w:tcW w:w="2004" w:type="dxa"/>
          </w:tcPr>
          <w:p w14:paraId="4C7AE6E6" w14:textId="77777777" w:rsidR="009A3D02" w:rsidRDefault="009A3D02">
            <w:pPr>
              <w:pStyle w:val="TableParagraph"/>
              <w:spacing w:before="1"/>
              <w:ind w:left="0"/>
              <w:jc w:val="left"/>
            </w:pPr>
          </w:p>
          <w:p w14:paraId="4C7AE6E7" w14:textId="77777777" w:rsidR="009A3D02" w:rsidRDefault="00F41DA6" w:rsidP="00D36F94">
            <w:pPr>
              <w:pStyle w:val="TableParagraph"/>
              <w:spacing w:before="0" w:line="270" w:lineRule="atLeast"/>
              <w:ind w:left="506" w:right="401"/>
              <w:jc w:val="left"/>
            </w:pPr>
            <w:r>
              <w:t>N/50 mm N/50 mm</w:t>
            </w:r>
          </w:p>
        </w:tc>
        <w:tc>
          <w:tcPr>
            <w:tcW w:w="2923" w:type="dxa"/>
          </w:tcPr>
          <w:p w14:paraId="4C7AE6E8" w14:textId="77777777" w:rsidR="009A3D02" w:rsidRDefault="009A3D02">
            <w:pPr>
              <w:pStyle w:val="TableParagraph"/>
              <w:spacing w:before="4"/>
              <w:ind w:left="0"/>
              <w:jc w:val="left"/>
              <w:rPr>
                <w:sz w:val="23"/>
              </w:rPr>
            </w:pPr>
          </w:p>
          <w:p w14:paraId="4C7AE6E9" w14:textId="77777777" w:rsidR="009A3D02" w:rsidRDefault="00F41DA6">
            <w:pPr>
              <w:pStyle w:val="TableParagraph"/>
              <w:spacing w:before="0"/>
              <w:ind w:left="381" w:right="379"/>
            </w:pPr>
            <w:r>
              <w:t>≥ 134</w:t>
            </w:r>
          </w:p>
          <w:p w14:paraId="4C7AE6EA" w14:textId="77777777" w:rsidR="009A3D02" w:rsidRDefault="00F41DA6">
            <w:pPr>
              <w:pStyle w:val="TableParagraph"/>
              <w:spacing w:before="7" w:line="249" w:lineRule="exact"/>
              <w:ind w:left="381" w:right="379"/>
            </w:pPr>
            <w:r>
              <w:t>≥ 139</w:t>
            </w:r>
          </w:p>
        </w:tc>
      </w:tr>
      <w:tr w:rsidR="009A3D02" w14:paraId="4C7AE6F3" w14:textId="77777777" w:rsidTr="00D36F94">
        <w:trPr>
          <w:trHeight w:val="830"/>
        </w:trPr>
        <w:tc>
          <w:tcPr>
            <w:tcW w:w="5105" w:type="dxa"/>
          </w:tcPr>
          <w:p w14:paraId="4C7AE6EC" w14:textId="77777777" w:rsidR="009A3D02" w:rsidRDefault="00F41DA6">
            <w:pPr>
              <w:pStyle w:val="TableParagraph"/>
              <w:spacing w:before="6"/>
              <w:jc w:val="left"/>
            </w:pPr>
            <w:r>
              <w:t>Festigkeit</w:t>
            </w:r>
          </w:p>
          <w:p w14:paraId="4C7AE6ED" w14:textId="77777777" w:rsidR="009A3D02" w:rsidRDefault="00F41DA6">
            <w:pPr>
              <w:pStyle w:val="TableParagraph"/>
              <w:numPr>
                <w:ilvl w:val="0"/>
                <w:numId w:val="2"/>
              </w:numPr>
              <w:tabs>
                <w:tab w:val="left" w:pos="219"/>
              </w:tabs>
              <w:spacing w:before="8"/>
              <w:ind w:hanging="112"/>
              <w:jc w:val="left"/>
            </w:pPr>
            <w:r>
              <w:t>Wasserdichtheit nach künstlicher Alterung</w:t>
            </w:r>
          </w:p>
          <w:p w14:paraId="4C7AE6EE" w14:textId="77777777" w:rsidR="009A3D02" w:rsidRDefault="00F41DA6">
            <w:pPr>
              <w:pStyle w:val="TableParagraph"/>
              <w:numPr>
                <w:ilvl w:val="0"/>
                <w:numId w:val="2"/>
              </w:numPr>
              <w:tabs>
                <w:tab w:val="left" w:pos="219"/>
              </w:tabs>
              <w:spacing w:before="7" w:line="252" w:lineRule="exact"/>
              <w:ind w:hanging="112"/>
              <w:jc w:val="left"/>
            </w:pPr>
            <w:r>
              <w:t>in alkalischer Umgebung</w:t>
            </w:r>
          </w:p>
        </w:tc>
        <w:tc>
          <w:tcPr>
            <w:tcW w:w="2004" w:type="dxa"/>
          </w:tcPr>
          <w:p w14:paraId="4C7AE6EF" w14:textId="77777777" w:rsidR="009A3D02" w:rsidRDefault="009A3D02">
            <w:pPr>
              <w:pStyle w:val="TableParagraph"/>
              <w:spacing w:before="1"/>
              <w:ind w:left="0"/>
              <w:jc w:val="left"/>
              <w:rPr>
                <w:sz w:val="23"/>
              </w:rPr>
            </w:pPr>
          </w:p>
          <w:p w14:paraId="4C7AE6F0" w14:textId="77777777" w:rsidR="009A3D02" w:rsidRDefault="00F41DA6">
            <w:pPr>
              <w:pStyle w:val="TableParagraph"/>
              <w:spacing w:before="0"/>
              <w:ind w:left="143" w:right="142"/>
            </w:pPr>
            <w:r>
              <w:t>2 kPa Verfahren</w:t>
            </w:r>
          </w:p>
        </w:tc>
        <w:tc>
          <w:tcPr>
            <w:tcW w:w="2923" w:type="dxa"/>
          </w:tcPr>
          <w:p w14:paraId="4C7AE6F1" w14:textId="77777777" w:rsidR="009A3D02" w:rsidRDefault="009A3D02">
            <w:pPr>
              <w:pStyle w:val="TableParagraph"/>
              <w:spacing w:before="1"/>
              <w:ind w:left="0"/>
              <w:jc w:val="left"/>
              <w:rPr>
                <w:sz w:val="23"/>
              </w:rPr>
            </w:pPr>
          </w:p>
          <w:p w14:paraId="4C7AE6F2" w14:textId="77777777" w:rsidR="009A3D02" w:rsidRDefault="00F41DA6">
            <w:pPr>
              <w:pStyle w:val="TableParagraph"/>
              <w:spacing w:before="0"/>
              <w:ind w:left="381" w:right="379"/>
            </w:pPr>
            <w:r>
              <w:t>wasserdicht</w:t>
            </w:r>
          </w:p>
        </w:tc>
      </w:tr>
      <w:tr w:rsidR="009A3D02" w14:paraId="4C7AE6F7" w14:textId="77777777" w:rsidTr="00D36F94">
        <w:trPr>
          <w:trHeight w:val="424"/>
        </w:trPr>
        <w:tc>
          <w:tcPr>
            <w:tcW w:w="5105" w:type="dxa"/>
          </w:tcPr>
          <w:p w14:paraId="4C7AE6F4" w14:textId="77777777" w:rsidR="009A3D02" w:rsidRDefault="00F41DA6">
            <w:pPr>
              <w:pStyle w:val="TableParagraph"/>
              <w:jc w:val="left"/>
            </w:pPr>
            <w:r>
              <w:t>Stoßfestigkeit</w:t>
            </w:r>
          </w:p>
        </w:tc>
        <w:tc>
          <w:tcPr>
            <w:tcW w:w="2004" w:type="dxa"/>
          </w:tcPr>
          <w:p w14:paraId="4C7AE6F5" w14:textId="77777777" w:rsidR="009A3D02" w:rsidRDefault="00F41DA6">
            <w:pPr>
              <w:pStyle w:val="TableParagraph"/>
              <w:ind w:left="146" w:right="139"/>
            </w:pPr>
            <w:r>
              <w:t>mm Verfahren B</w:t>
            </w:r>
          </w:p>
        </w:tc>
        <w:tc>
          <w:tcPr>
            <w:tcW w:w="2923" w:type="dxa"/>
          </w:tcPr>
          <w:p w14:paraId="4C7AE6F6" w14:textId="77777777" w:rsidR="009A3D02" w:rsidRDefault="00F41DA6">
            <w:pPr>
              <w:pStyle w:val="TableParagraph"/>
              <w:ind w:left="381" w:right="379"/>
            </w:pPr>
            <w:r>
              <w:t>≥ 800</w:t>
            </w:r>
          </w:p>
        </w:tc>
      </w:tr>
      <w:tr w:rsidR="009A3D02" w14:paraId="4C7AE6FB" w14:textId="77777777" w:rsidTr="00D36F94">
        <w:trPr>
          <w:trHeight w:val="424"/>
        </w:trPr>
        <w:tc>
          <w:tcPr>
            <w:tcW w:w="5105" w:type="dxa"/>
          </w:tcPr>
          <w:p w14:paraId="4C7AE6F8" w14:textId="77777777" w:rsidR="009A3D02" w:rsidRDefault="00F41DA6">
            <w:pPr>
              <w:pStyle w:val="TableParagraph"/>
              <w:jc w:val="left"/>
            </w:pPr>
            <w:r>
              <w:t>Stoßfestigkeit</w:t>
            </w:r>
          </w:p>
        </w:tc>
        <w:tc>
          <w:tcPr>
            <w:tcW w:w="2004" w:type="dxa"/>
          </w:tcPr>
          <w:p w14:paraId="4C7AE6F9" w14:textId="77777777" w:rsidR="009A3D02" w:rsidRDefault="00F41DA6">
            <w:pPr>
              <w:pStyle w:val="TableParagraph"/>
              <w:ind w:left="146" w:right="141"/>
            </w:pPr>
            <w:r>
              <w:t>mm Verfahren A</w:t>
            </w:r>
          </w:p>
        </w:tc>
        <w:tc>
          <w:tcPr>
            <w:tcW w:w="2923" w:type="dxa"/>
          </w:tcPr>
          <w:p w14:paraId="4C7AE6FA" w14:textId="77777777" w:rsidR="009A3D02" w:rsidRDefault="00F41DA6">
            <w:pPr>
              <w:pStyle w:val="TableParagraph"/>
              <w:ind w:left="381" w:right="379"/>
            </w:pPr>
            <w:r>
              <w:t>≥ 250</w:t>
            </w:r>
          </w:p>
        </w:tc>
      </w:tr>
      <w:tr w:rsidR="009A3D02" w14:paraId="4C7AE6FF" w14:textId="77777777" w:rsidTr="00D36F94">
        <w:trPr>
          <w:trHeight w:val="424"/>
        </w:trPr>
        <w:tc>
          <w:tcPr>
            <w:tcW w:w="5105" w:type="dxa"/>
          </w:tcPr>
          <w:p w14:paraId="4C7AE6FC" w14:textId="77777777" w:rsidR="009A3D02" w:rsidRDefault="00F41DA6">
            <w:pPr>
              <w:pStyle w:val="TableParagraph"/>
              <w:jc w:val="left"/>
            </w:pPr>
            <w:r>
              <w:t>Widerstandsfähigkeit gegen statische Belastungen</w:t>
            </w:r>
          </w:p>
        </w:tc>
        <w:tc>
          <w:tcPr>
            <w:tcW w:w="2004" w:type="dxa"/>
          </w:tcPr>
          <w:p w14:paraId="4C7AE6FD" w14:textId="77777777" w:rsidR="009A3D02" w:rsidRDefault="00F41DA6">
            <w:pPr>
              <w:pStyle w:val="TableParagraph"/>
              <w:ind w:left="146" w:right="142"/>
            </w:pPr>
            <w:r>
              <w:t>kg</w:t>
            </w:r>
          </w:p>
        </w:tc>
        <w:tc>
          <w:tcPr>
            <w:tcW w:w="2923" w:type="dxa"/>
          </w:tcPr>
          <w:p w14:paraId="4C7AE6FE" w14:textId="77777777" w:rsidR="009A3D02" w:rsidRDefault="00F41DA6">
            <w:pPr>
              <w:pStyle w:val="TableParagraph"/>
              <w:ind w:left="381" w:right="379"/>
            </w:pPr>
            <w:r>
              <w:t>≥ 10</w:t>
            </w:r>
          </w:p>
        </w:tc>
      </w:tr>
    </w:tbl>
    <w:p w14:paraId="4C7AE700" w14:textId="77777777" w:rsidR="009A3D02" w:rsidRDefault="009A3D02">
      <w:pPr>
        <w:sectPr w:rsidR="009A3D02">
          <w:pgSz w:w="11900" w:h="16840"/>
          <w:pgMar w:top="1580" w:right="520" w:bottom="280" w:left="1100" w:header="430" w:footer="0" w:gutter="0"/>
          <w:cols w:space="708"/>
        </w:sectPr>
      </w:pPr>
    </w:p>
    <w:p w14:paraId="4C7AE701" w14:textId="77777777" w:rsidR="009A3D02" w:rsidRDefault="009A3D02">
      <w:pPr>
        <w:pStyle w:val="Tekstpodstawowy"/>
        <w:spacing w:before="2"/>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105"/>
        <w:gridCol w:w="1843"/>
        <w:gridCol w:w="3084"/>
      </w:tblGrid>
      <w:tr w:rsidR="009A3D02" w14:paraId="4C7AE705" w14:textId="77777777">
        <w:trPr>
          <w:trHeight w:val="424"/>
        </w:trPr>
        <w:tc>
          <w:tcPr>
            <w:tcW w:w="5105" w:type="dxa"/>
          </w:tcPr>
          <w:p w14:paraId="4C7AE702" w14:textId="77777777" w:rsidR="009A3D02" w:rsidRDefault="00F41DA6">
            <w:pPr>
              <w:pStyle w:val="TableParagraph"/>
              <w:jc w:val="left"/>
            </w:pPr>
            <w:r>
              <w:t>Biegefestigkeit bei niedrigen Temperaturen</w:t>
            </w:r>
          </w:p>
        </w:tc>
        <w:tc>
          <w:tcPr>
            <w:tcW w:w="1843" w:type="dxa"/>
          </w:tcPr>
          <w:p w14:paraId="4C7AE703" w14:textId="5DFD2ACC" w:rsidR="009A3D02" w:rsidRDefault="00304731">
            <w:pPr>
              <w:pStyle w:val="TableParagraph"/>
              <w:ind w:left="143" w:right="142"/>
            </w:pPr>
            <w:r w:rsidRPr="00304731">
              <w:rPr>
                <w:vertAlign w:val="superscript"/>
              </w:rPr>
              <w:t>o</w:t>
            </w:r>
            <w:r w:rsidR="00F41DA6">
              <w:t>C</w:t>
            </w:r>
          </w:p>
        </w:tc>
        <w:tc>
          <w:tcPr>
            <w:tcW w:w="3084" w:type="dxa"/>
          </w:tcPr>
          <w:p w14:paraId="4C7AE704" w14:textId="77777777" w:rsidR="009A3D02" w:rsidRDefault="00F41DA6">
            <w:pPr>
              <w:pStyle w:val="TableParagraph"/>
              <w:ind w:left="382" w:right="375"/>
            </w:pPr>
            <w:r>
              <w:t>≤ -40</w:t>
            </w:r>
          </w:p>
        </w:tc>
      </w:tr>
      <w:tr w:rsidR="009A3D02" w14:paraId="4C7AE70A" w14:textId="77777777">
        <w:trPr>
          <w:trHeight w:val="554"/>
        </w:trPr>
        <w:tc>
          <w:tcPr>
            <w:tcW w:w="5105" w:type="dxa"/>
          </w:tcPr>
          <w:p w14:paraId="4C7AE706" w14:textId="77777777" w:rsidR="009A3D02" w:rsidRDefault="00F41DA6">
            <w:pPr>
              <w:pStyle w:val="TableParagraph"/>
              <w:spacing w:before="6"/>
              <w:jc w:val="left"/>
            </w:pPr>
            <w:r>
              <w:t>Asphaltbeständigkeit</w:t>
            </w:r>
          </w:p>
          <w:p w14:paraId="4C7AE707" w14:textId="77777777" w:rsidR="009A3D02" w:rsidRDefault="00F41DA6">
            <w:pPr>
              <w:pStyle w:val="TableParagraph"/>
              <w:spacing w:before="8" w:line="252" w:lineRule="exact"/>
              <w:jc w:val="left"/>
            </w:pPr>
            <w:r>
              <w:t>(Beständigkeit bestimmt durch die Wasserdichtigkeit)</w:t>
            </w:r>
          </w:p>
        </w:tc>
        <w:tc>
          <w:tcPr>
            <w:tcW w:w="1843" w:type="dxa"/>
          </w:tcPr>
          <w:p w14:paraId="4C7AE708" w14:textId="77777777" w:rsidR="009A3D02" w:rsidRDefault="00F41DA6">
            <w:pPr>
              <w:pStyle w:val="TableParagraph"/>
              <w:spacing w:before="145"/>
              <w:ind w:left="146" w:right="142"/>
            </w:pPr>
            <w:r>
              <w:t>40 kPa</w:t>
            </w:r>
          </w:p>
        </w:tc>
        <w:tc>
          <w:tcPr>
            <w:tcW w:w="3084" w:type="dxa"/>
          </w:tcPr>
          <w:p w14:paraId="4C7AE709" w14:textId="77777777" w:rsidR="009A3D02" w:rsidRDefault="00F41DA6">
            <w:pPr>
              <w:pStyle w:val="TableParagraph"/>
              <w:spacing w:before="145"/>
              <w:ind w:left="381" w:right="379"/>
            </w:pPr>
            <w:r>
              <w:t>wasserdicht</w:t>
            </w:r>
          </w:p>
        </w:tc>
      </w:tr>
      <w:tr w:rsidR="009A3D02" w14:paraId="4C7AE718" w14:textId="77777777">
        <w:trPr>
          <w:trHeight w:val="1588"/>
        </w:trPr>
        <w:tc>
          <w:tcPr>
            <w:tcW w:w="5105" w:type="dxa"/>
          </w:tcPr>
          <w:p w14:paraId="4C7AE70B" w14:textId="77777777" w:rsidR="009A3D02" w:rsidRDefault="00F41DA6">
            <w:pPr>
              <w:pStyle w:val="TableParagraph"/>
              <w:spacing w:before="9"/>
              <w:jc w:val="left"/>
            </w:pPr>
            <w:r>
              <w:t>Beständigkeit gegen Wasserdampfpermeation:</w:t>
            </w:r>
          </w:p>
          <w:p w14:paraId="4C7AE70C" w14:textId="77777777" w:rsidR="009A3D02" w:rsidRDefault="00F41DA6">
            <w:pPr>
              <w:pStyle w:val="TableParagraph"/>
              <w:numPr>
                <w:ilvl w:val="0"/>
                <w:numId w:val="1"/>
              </w:numPr>
              <w:tabs>
                <w:tab w:val="left" w:pos="468"/>
              </w:tabs>
              <w:spacing w:before="48"/>
            </w:pPr>
            <w:r>
              <w:t>Dichte des Wasserdampfstrahls:</w:t>
            </w:r>
          </w:p>
          <w:p w14:paraId="4C7AE70D" w14:textId="77777777" w:rsidR="009A3D02" w:rsidRDefault="00F41DA6">
            <w:pPr>
              <w:pStyle w:val="TableParagraph"/>
              <w:numPr>
                <w:ilvl w:val="0"/>
                <w:numId w:val="1"/>
              </w:numPr>
              <w:tabs>
                <w:tab w:val="left" w:pos="468"/>
              </w:tabs>
              <w:spacing w:before="50"/>
            </w:pPr>
            <w:r>
              <w:t>Diffusionswiderstand des Wasserdampfes:</w:t>
            </w:r>
          </w:p>
          <w:p w14:paraId="4C7AE70E" w14:textId="77777777" w:rsidR="009A3D02" w:rsidRDefault="00F41DA6">
            <w:pPr>
              <w:pStyle w:val="TableParagraph"/>
              <w:numPr>
                <w:ilvl w:val="0"/>
                <w:numId w:val="1"/>
              </w:numPr>
              <w:tabs>
                <w:tab w:val="left" w:pos="468"/>
              </w:tabs>
              <w:spacing w:before="49"/>
            </w:pPr>
            <w:r>
              <w:t>Diffusionswiderstandskoeffizient:</w:t>
            </w:r>
          </w:p>
          <w:p w14:paraId="4C7AE70F" w14:textId="77777777" w:rsidR="009A3D02" w:rsidRDefault="00F41DA6">
            <w:pPr>
              <w:pStyle w:val="TableParagraph"/>
              <w:numPr>
                <w:ilvl w:val="0"/>
                <w:numId w:val="1"/>
              </w:numPr>
              <w:tabs>
                <w:tab w:val="left" w:pos="468"/>
              </w:tabs>
              <w:spacing w:before="50"/>
            </w:pPr>
            <w:r>
              <w:t>Sd-Wert :</w:t>
            </w:r>
          </w:p>
        </w:tc>
        <w:tc>
          <w:tcPr>
            <w:tcW w:w="1843" w:type="dxa"/>
          </w:tcPr>
          <w:p w14:paraId="4C7AE710" w14:textId="77777777" w:rsidR="009A3D02" w:rsidRDefault="009A3D02">
            <w:pPr>
              <w:pStyle w:val="TableParagraph"/>
              <w:spacing w:before="0"/>
              <w:ind w:left="0"/>
              <w:jc w:val="left"/>
              <w:rPr>
                <w:sz w:val="27"/>
              </w:rPr>
            </w:pPr>
          </w:p>
          <w:p w14:paraId="4C7AE711" w14:textId="77777777" w:rsidR="009A3D02" w:rsidRDefault="00F41DA6">
            <w:pPr>
              <w:pStyle w:val="TableParagraph"/>
              <w:spacing w:before="1" w:line="280" w:lineRule="auto"/>
              <w:ind w:left="390" w:right="382" w:hanging="1"/>
            </w:pPr>
            <w:r>
              <w:t>g[kg/(m</w:t>
            </w:r>
            <w:r w:rsidRPr="00F41DA6">
              <w:rPr>
                <w:sz w:val="20"/>
                <w:szCs w:val="20"/>
                <w:vertAlign w:val="superscript"/>
              </w:rPr>
              <w:t>2</w:t>
            </w:r>
            <w:r>
              <w:t>s)] (m</w:t>
            </w:r>
            <w:r w:rsidRPr="00F41DA6">
              <w:rPr>
                <w:sz w:val="20"/>
                <w:szCs w:val="20"/>
                <w:vertAlign w:val="superscript"/>
              </w:rPr>
              <w:t>2</w:t>
            </w:r>
            <w:r>
              <w:rPr>
                <w:sz w:val="13"/>
              </w:rPr>
              <w:t xml:space="preserve"> </w:t>
            </w:r>
            <w:r>
              <w:t xml:space="preserve">s Pa)/kg </w:t>
            </w:r>
            <w:r w:rsidRPr="00304731">
              <w:rPr>
                <w:b/>
                <w:bCs/>
              </w:rPr>
              <w:t>μ</w:t>
            </w:r>
          </w:p>
          <w:p w14:paraId="4C7AE712" w14:textId="77777777" w:rsidR="009A3D02" w:rsidRDefault="00F41DA6">
            <w:pPr>
              <w:pStyle w:val="TableParagraph"/>
              <w:spacing w:before="2"/>
              <w:ind w:left="145" w:right="142"/>
            </w:pPr>
            <w:r>
              <w:t>S</w:t>
            </w:r>
            <w:r>
              <w:rPr>
                <w:sz w:val="13"/>
              </w:rPr>
              <w:t>d</w:t>
            </w:r>
            <w:r>
              <w:t>[m]</w:t>
            </w:r>
          </w:p>
        </w:tc>
        <w:tc>
          <w:tcPr>
            <w:tcW w:w="3084" w:type="dxa"/>
          </w:tcPr>
          <w:p w14:paraId="4C7AE713" w14:textId="77777777" w:rsidR="009A3D02" w:rsidRDefault="009A3D02">
            <w:pPr>
              <w:pStyle w:val="TableParagraph"/>
              <w:spacing w:before="8"/>
              <w:ind w:left="0"/>
              <w:jc w:val="left"/>
              <w:rPr>
                <w:sz w:val="26"/>
              </w:rPr>
            </w:pPr>
          </w:p>
          <w:p w14:paraId="4C7AE714" w14:textId="38864C67" w:rsidR="009A3D02" w:rsidRDefault="00F41DA6">
            <w:pPr>
              <w:pStyle w:val="TableParagraph"/>
              <w:spacing w:before="0"/>
              <w:ind w:left="379" w:right="379"/>
              <w:rPr>
                <w:sz w:val="13"/>
              </w:rPr>
            </w:pPr>
            <w:r>
              <w:t>2,54 x 10</w:t>
            </w:r>
            <w:r w:rsidRPr="00C01C7B">
              <w:rPr>
                <w:sz w:val="20"/>
                <w:szCs w:val="20"/>
                <w:vertAlign w:val="superscript"/>
              </w:rPr>
              <w:t>-8</w:t>
            </w:r>
          </w:p>
          <w:p w14:paraId="4C7AE715" w14:textId="61ACF310" w:rsidR="009A3D02" w:rsidRDefault="00F41DA6">
            <w:pPr>
              <w:pStyle w:val="TableParagraph"/>
              <w:spacing w:before="51"/>
              <w:ind w:left="382" w:right="378"/>
              <w:rPr>
                <w:sz w:val="13"/>
              </w:rPr>
            </w:pPr>
            <w:r>
              <w:t>8,33 x 10</w:t>
            </w:r>
            <w:r w:rsidRPr="00C01C7B">
              <w:rPr>
                <w:sz w:val="20"/>
                <w:szCs w:val="20"/>
                <w:vertAlign w:val="superscript"/>
              </w:rPr>
              <w:t>+10</w:t>
            </w:r>
          </w:p>
          <w:p w14:paraId="4C7AE716" w14:textId="29AB14C7" w:rsidR="009A3D02" w:rsidRDefault="00F41DA6">
            <w:pPr>
              <w:pStyle w:val="TableParagraph"/>
              <w:spacing w:before="48"/>
              <w:ind w:left="381" w:right="379"/>
            </w:pPr>
            <w:r>
              <w:t>17992,4</w:t>
            </w:r>
          </w:p>
          <w:p w14:paraId="4C7AE717" w14:textId="77777777" w:rsidR="009A3D02" w:rsidRDefault="00F41DA6">
            <w:pPr>
              <w:pStyle w:val="TableParagraph"/>
              <w:spacing w:before="50"/>
              <w:ind w:left="381" w:right="379"/>
            </w:pPr>
            <w:r>
              <w:t>16,195</w:t>
            </w:r>
          </w:p>
        </w:tc>
      </w:tr>
      <w:tr w:rsidR="009A3D02" w14:paraId="4C7AE71C" w14:textId="77777777">
        <w:trPr>
          <w:trHeight w:val="424"/>
        </w:trPr>
        <w:tc>
          <w:tcPr>
            <w:tcW w:w="5105" w:type="dxa"/>
          </w:tcPr>
          <w:p w14:paraId="4C7AE719" w14:textId="77777777" w:rsidR="009A3D02" w:rsidRDefault="00F41DA6">
            <w:pPr>
              <w:pStyle w:val="TableParagraph"/>
              <w:jc w:val="left"/>
            </w:pPr>
            <w:r>
              <w:t>Brandverhalten</w:t>
            </w:r>
          </w:p>
        </w:tc>
        <w:tc>
          <w:tcPr>
            <w:tcW w:w="1843" w:type="dxa"/>
          </w:tcPr>
          <w:p w14:paraId="4C7AE71A" w14:textId="77777777" w:rsidR="009A3D02" w:rsidRDefault="00F41DA6">
            <w:pPr>
              <w:pStyle w:val="TableParagraph"/>
              <w:ind w:left="146" w:right="142"/>
            </w:pPr>
            <w:r>
              <w:t>Klasse</w:t>
            </w:r>
          </w:p>
        </w:tc>
        <w:tc>
          <w:tcPr>
            <w:tcW w:w="3084" w:type="dxa"/>
          </w:tcPr>
          <w:p w14:paraId="4C7AE71B" w14:textId="77777777" w:rsidR="009A3D02" w:rsidRDefault="00F41DA6">
            <w:pPr>
              <w:pStyle w:val="TableParagraph"/>
              <w:ind w:left="5"/>
            </w:pPr>
            <w:r>
              <w:t>E</w:t>
            </w:r>
          </w:p>
        </w:tc>
      </w:tr>
      <w:tr w:rsidR="009A3D02" w14:paraId="4C7AE720" w14:textId="77777777">
        <w:trPr>
          <w:trHeight w:val="426"/>
        </w:trPr>
        <w:tc>
          <w:tcPr>
            <w:tcW w:w="5105" w:type="dxa"/>
          </w:tcPr>
          <w:p w14:paraId="4C7AE71D" w14:textId="77777777" w:rsidR="009A3D02" w:rsidRDefault="00F41DA6">
            <w:pPr>
              <w:pStyle w:val="TableParagraph"/>
              <w:jc w:val="left"/>
            </w:pPr>
            <w:r>
              <w:t>Gefahrstoffe</w:t>
            </w:r>
          </w:p>
        </w:tc>
        <w:tc>
          <w:tcPr>
            <w:tcW w:w="1843" w:type="dxa"/>
          </w:tcPr>
          <w:p w14:paraId="4C7AE71E" w14:textId="77777777" w:rsidR="009A3D02" w:rsidRDefault="00F41DA6">
            <w:pPr>
              <w:pStyle w:val="TableParagraph"/>
              <w:ind w:left="3"/>
            </w:pPr>
            <w:r>
              <w:t>-</w:t>
            </w:r>
          </w:p>
        </w:tc>
        <w:tc>
          <w:tcPr>
            <w:tcW w:w="3084" w:type="dxa"/>
          </w:tcPr>
          <w:p w14:paraId="4C7AE71F" w14:textId="77777777" w:rsidR="009A3D02" w:rsidRDefault="00F41DA6">
            <w:pPr>
              <w:pStyle w:val="TableParagraph"/>
              <w:ind w:left="382" w:right="376"/>
            </w:pPr>
            <w:r>
              <w:t>NPD</w:t>
            </w:r>
          </w:p>
        </w:tc>
      </w:tr>
    </w:tbl>
    <w:p w14:paraId="4C7AE721" w14:textId="77777777" w:rsidR="009A3D02" w:rsidRDefault="009A3D02">
      <w:pPr>
        <w:pStyle w:val="Tekstpodstawowy"/>
        <w:rPr>
          <w:sz w:val="20"/>
        </w:rPr>
      </w:pPr>
    </w:p>
    <w:p w14:paraId="4C7AE722" w14:textId="77777777" w:rsidR="009A3D02" w:rsidRDefault="00F41DA6">
      <w:pPr>
        <w:pStyle w:val="Tekstpodstawowy"/>
        <w:spacing w:before="242"/>
        <w:ind w:left="176"/>
      </w:pPr>
      <w:r>
        <w:t>Unterzeichnet im Namen des Herstellers:</w:t>
      </w:r>
    </w:p>
    <w:p w14:paraId="4C7AE723" w14:textId="77777777" w:rsidR="009A3D02" w:rsidRDefault="00F41DA6">
      <w:pPr>
        <w:pStyle w:val="Tekstpodstawowy"/>
        <w:ind w:left="172"/>
        <w:rPr>
          <w:sz w:val="20"/>
        </w:rPr>
      </w:pPr>
      <w:r>
        <w:rPr>
          <w:noProof/>
          <w:sz w:val="20"/>
          <w:lang w:val="pl-PL" w:eastAsia="pl-PL"/>
        </w:rPr>
        <w:drawing>
          <wp:inline distT="0" distB="0" distL="0" distR="0" wp14:anchorId="4C7AE728" wp14:editId="4C7AE729">
            <wp:extent cx="1964520" cy="539496"/>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5" cstate="print"/>
                    <a:stretch>
                      <a:fillRect/>
                    </a:stretch>
                  </pic:blipFill>
                  <pic:spPr>
                    <a:xfrm>
                      <a:off x="0" y="0"/>
                      <a:ext cx="1964520" cy="539496"/>
                    </a:xfrm>
                    <a:prstGeom prst="rect">
                      <a:avLst/>
                    </a:prstGeom>
                  </pic:spPr>
                </pic:pic>
              </a:graphicData>
            </a:graphic>
          </wp:inline>
        </w:drawing>
      </w:r>
    </w:p>
    <w:p w14:paraId="4C7AE724" w14:textId="77777777" w:rsidR="009A3D02" w:rsidRPr="00466610" w:rsidRDefault="00F41DA6">
      <w:pPr>
        <w:pStyle w:val="Tekstpodstawowy"/>
        <w:ind w:left="176"/>
        <w:rPr>
          <w:lang w:val="pl-PL"/>
        </w:rPr>
      </w:pPr>
      <w:r w:rsidRPr="00466610">
        <w:rPr>
          <w:lang w:val="pl-PL"/>
        </w:rPr>
        <w:t>Prokurist Iwona Majek</w:t>
      </w:r>
    </w:p>
    <w:p w14:paraId="4C7AE725" w14:textId="77777777" w:rsidR="009A3D02" w:rsidRDefault="00F41DA6">
      <w:pPr>
        <w:pStyle w:val="Tekstpodstawowy"/>
        <w:spacing w:before="8"/>
        <w:ind w:left="176"/>
      </w:pPr>
      <w:r w:rsidRPr="00466610">
        <w:rPr>
          <w:lang w:val="pl-PL"/>
        </w:rPr>
        <w:t xml:space="preserve">Dębowa Łąka, 23. </w:t>
      </w:r>
      <w:r>
        <w:t>Oktober 2020</w:t>
      </w:r>
    </w:p>
    <w:sectPr w:rsidR="009A3D02">
      <w:pgSz w:w="11900" w:h="16840"/>
      <w:pgMar w:top="1580" w:right="520" w:bottom="280" w:left="1100" w:header="43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7AE72F" w14:textId="77777777" w:rsidR="00B54C55" w:rsidRDefault="00F41DA6">
      <w:r>
        <w:separator/>
      </w:r>
    </w:p>
  </w:endnote>
  <w:endnote w:type="continuationSeparator" w:id="0">
    <w:p w14:paraId="4C7AE731" w14:textId="77777777" w:rsidR="00B54C55" w:rsidRDefault="00F41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1ED26" w14:textId="77777777" w:rsidR="00466610" w:rsidRDefault="0046661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E93ED" w14:textId="77777777" w:rsidR="00466610" w:rsidRDefault="0046661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6D5C7" w14:textId="77777777" w:rsidR="00466610" w:rsidRDefault="0046661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7AE72B" w14:textId="77777777" w:rsidR="00B54C55" w:rsidRDefault="00F41DA6">
      <w:r>
        <w:separator/>
      </w:r>
    </w:p>
  </w:footnote>
  <w:footnote w:type="continuationSeparator" w:id="0">
    <w:p w14:paraId="4C7AE72D" w14:textId="77777777" w:rsidR="00B54C55" w:rsidRDefault="00F41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A033F" w14:textId="77777777" w:rsidR="00466610" w:rsidRDefault="0046661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AE72A" w14:textId="77777777" w:rsidR="009A3D02" w:rsidRDefault="009044DB">
    <w:pPr>
      <w:pStyle w:val="Tekstpodstawowy"/>
      <w:spacing w:line="14" w:lineRule="auto"/>
      <w:rPr>
        <w:sz w:val="20"/>
      </w:rPr>
    </w:pPr>
    <w:r>
      <w:pict w14:anchorId="4C7AE72B">
        <v:shapetype id="_x0000_t202" coordsize="21600,21600" o:spt="202" path="m,l,21600r21600,l21600,xe">
          <v:stroke joinstyle="miter"/>
          <v:path gradientshapeok="t" o:connecttype="rect"/>
        </v:shapetype>
        <v:shape id="docshape1" o:spid="_x0000_s1025" type="#_x0000_t202" style="position:absolute;margin-left:60.25pt;margin-top:21.35pt;width:503.4pt;height:67.3pt;z-index:15728640;mso-position-horizontal-relative:page;mso-position-vertical-relative:page" filled="f" stroked="f">
          <v:textbox style="mso-next-textbox:#docshape1" inset="0,0,0,0">
            <w:txbxContent>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919"/>
                  <w:gridCol w:w="2954"/>
                  <w:gridCol w:w="1358"/>
                  <w:gridCol w:w="1828"/>
                </w:tblGrid>
                <w:tr w:rsidR="009A3D02" w14:paraId="4C7AE732" w14:textId="77777777" w:rsidTr="00466610">
                  <w:trPr>
                    <w:trHeight w:val="275"/>
                  </w:trPr>
                  <w:tc>
                    <w:tcPr>
                      <w:tcW w:w="3919" w:type="dxa"/>
                      <w:vMerge w:val="restart"/>
                      <w:tcBorders>
                        <w:left w:val="single" w:sz="4" w:space="0" w:color="auto"/>
                      </w:tcBorders>
                    </w:tcPr>
                    <w:p w14:paraId="4C7AE72E" w14:textId="77777777" w:rsidR="009A3D02" w:rsidRDefault="009A3D02">
                      <w:pPr>
                        <w:pStyle w:val="TableParagraph"/>
                        <w:spacing w:before="0"/>
                        <w:ind w:left="0"/>
                        <w:jc w:val="left"/>
                        <w:rPr>
                          <w:rFonts w:ascii="Times New Roman"/>
                        </w:rPr>
                      </w:pPr>
                    </w:p>
                  </w:tc>
                  <w:tc>
                    <w:tcPr>
                      <w:tcW w:w="2954" w:type="dxa"/>
                      <w:vMerge w:val="restart"/>
                    </w:tcPr>
                    <w:p w14:paraId="4C7AE72F" w14:textId="77777777" w:rsidR="009A3D02" w:rsidRPr="009D17EB" w:rsidRDefault="00F41DA6">
                      <w:pPr>
                        <w:pStyle w:val="TableParagraph"/>
                        <w:spacing w:before="187" w:line="247" w:lineRule="auto"/>
                        <w:ind w:left="201" w:right="190" w:firstLine="573"/>
                        <w:jc w:val="left"/>
                        <w:rPr>
                          <w:sz w:val="28"/>
                          <w:szCs w:val="28"/>
                        </w:rPr>
                      </w:pPr>
                      <w:r w:rsidRPr="009D17EB">
                        <w:rPr>
                          <w:sz w:val="28"/>
                          <w:szCs w:val="28"/>
                        </w:rPr>
                        <w:t>Technische Produktinformationen</w:t>
                      </w:r>
                    </w:p>
                  </w:tc>
                  <w:tc>
                    <w:tcPr>
                      <w:tcW w:w="1358" w:type="dxa"/>
                    </w:tcPr>
                    <w:p w14:paraId="4C7AE730" w14:textId="77777777" w:rsidR="009A3D02" w:rsidRDefault="00F41DA6">
                      <w:pPr>
                        <w:pStyle w:val="TableParagraph"/>
                        <w:spacing w:before="6" w:line="249" w:lineRule="exact"/>
                        <w:ind w:left="0" w:right="63"/>
                        <w:jc w:val="right"/>
                      </w:pPr>
                      <w:r>
                        <w:t>Nummer</w:t>
                      </w:r>
                    </w:p>
                  </w:tc>
                  <w:tc>
                    <w:tcPr>
                      <w:tcW w:w="1828" w:type="dxa"/>
                    </w:tcPr>
                    <w:p w14:paraId="4C7AE731" w14:textId="77777777" w:rsidR="009A3D02" w:rsidRDefault="00F41DA6">
                      <w:pPr>
                        <w:pStyle w:val="TableParagraph"/>
                        <w:spacing w:before="6" w:line="249" w:lineRule="exact"/>
                        <w:ind w:left="70"/>
                        <w:jc w:val="left"/>
                      </w:pPr>
                      <w:r>
                        <w:t>IT.010</w:t>
                      </w:r>
                    </w:p>
                  </w:tc>
                </w:tr>
                <w:tr w:rsidR="009A3D02" w14:paraId="4C7AE737" w14:textId="77777777" w:rsidTr="00466610">
                  <w:trPr>
                    <w:trHeight w:val="275"/>
                  </w:trPr>
                  <w:tc>
                    <w:tcPr>
                      <w:tcW w:w="3919" w:type="dxa"/>
                      <w:vMerge/>
                      <w:tcBorders>
                        <w:top w:val="single" w:sz="2" w:space="0" w:color="000000"/>
                        <w:left w:val="single" w:sz="4" w:space="0" w:color="auto"/>
                      </w:tcBorders>
                    </w:tcPr>
                    <w:p w14:paraId="4C7AE733" w14:textId="77777777" w:rsidR="009A3D02" w:rsidRDefault="009A3D02">
                      <w:pPr>
                        <w:rPr>
                          <w:sz w:val="2"/>
                          <w:szCs w:val="2"/>
                        </w:rPr>
                      </w:pPr>
                    </w:p>
                  </w:tc>
                  <w:tc>
                    <w:tcPr>
                      <w:tcW w:w="2954" w:type="dxa"/>
                      <w:vMerge/>
                      <w:tcBorders>
                        <w:top w:val="nil"/>
                      </w:tcBorders>
                    </w:tcPr>
                    <w:p w14:paraId="4C7AE734" w14:textId="77777777" w:rsidR="009A3D02" w:rsidRDefault="009A3D02">
                      <w:pPr>
                        <w:rPr>
                          <w:sz w:val="2"/>
                          <w:szCs w:val="2"/>
                        </w:rPr>
                      </w:pPr>
                    </w:p>
                  </w:tc>
                  <w:tc>
                    <w:tcPr>
                      <w:tcW w:w="1358" w:type="dxa"/>
                    </w:tcPr>
                    <w:p w14:paraId="4C7AE735" w14:textId="77777777" w:rsidR="009A3D02" w:rsidRDefault="00F41DA6">
                      <w:pPr>
                        <w:pStyle w:val="TableParagraph"/>
                        <w:spacing w:before="6" w:line="249" w:lineRule="exact"/>
                        <w:ind w:left="0" w:right="63"/>
                        <w:jc w:val="right"/>
                      </w:pPr>
                      <w:r>
                        <w:t>Datum</w:t>
                      </w:r>
                    </w:p>
                  </w:tc>
                  <w:tc>
                    <w:tcPr>
                      <w:tcW w:w="1828" w:type="dxa"/>
                    </w:tcPr>
                    <w:p w14:paraId="4C7AE736" w14:textId="77777777" w:rsidR="009A3D02" w:rsidRDefault="00F41DA6">
                      <w:pPr>
                        <w:pStyle w:val="TableParagraph"/>
                        <w:spacing w:before="6" w:line="249" w:lineRule="exact"/>
                        <w:ind w:left="70"/>
                        <w:jc w:val="left"/>
                      </w:pPr>
                      <w:r>
                        <w:t>23.10.2020</w:t>
                      </w:r>
                    </w:p>
                  </w:tc>
                </w:tr>
                <w:tr w:rsidR="009A3D02" w14:paraId="4C7AE73C" w14:textId="77777777" w:rsidTr="00466610">
                  <w:trPr>
                    <w:trHeight w:val="275"/>
                  </w:trPr>
                  <w:tc>
                    <w:tcPr>
                      <w:tcW w:w="3919" w:type="dxa"/>
                      <w:vMerge/>
                      <w:tcBorders>
                        <w:top w:val="single" w:sz="2" w:space="0" w:color="000000"/>
                        <w:left w:val="single" w:sz="4" w:space="0" w:color="auto"/>
                      </w:tcBorders>
                    </w:tcPr>
                    <w:p w14:paraId="4C7AE738" w14:textId="77777777" w:rsidR="009A3D02" w:rsidRDefault="009A3D02">
                      <w:pPr>
                        <w:rPr>
                          <w:sz w:val="2"/>
                          <w:szCs w:val="2"/>
                        </w:rPr>
                      </w:pPr>
                    </w:p>
                  </w:tc>
                  <w:tc>
                    <w:tcPr>
                      <w:tcW w:w="2954" w:type="dxa"/>
                      <w:vMerge/>
                      <w:tcBorders>
                        <w:top w:val="nil"/>
                      </w:tcBorders>
                    </w:tcPr>
                    <w:p w14:paraId="4C7AE739" w14:textId="77777777" w:rsidR="009A3D02" w:rsidRDefault="009A3D02">
                      <w:pPr>
                        <w:rPr>
                          <w:sz w:val="2"/>
                          <w:szCs w:val="2"/>
                        </w:rPr>
                      </w:pPr>
                    </w:p>
                  </w:tc>
                  <w:tc>
                    <w:tcPr>
                      <w:tcW w:w="1358" w:type="dxa"/>
                    </w:tcPr>
                    <w:p w14:paraId="4C7AE73A" w14:textId="77777777" w:rsidR="009A3D02" w:rsidRDefault="00F41DA6">
                      <w:pPr>
                        <w:pStyle w:val="TableParagraph"/>
                        <w:spacing w:before="6" w:line="249" w:lineRule="exact"/>
                        <w:ind w:left="0" w:right="64"/>
                        <w:jc w:val="right"/>
                      </w:pPr>
                      <w:r>
                        <w:t>Version</w:t>
                      </w:r>
                    </w:p>
                  </w:tc>
                  <w:tc>
                    <w:tcPr>
                      <w:tcW w:w="1828" w:type="dxa"/>
                    </w:tcPr>
                    <w:p w14:paraId="4C7AE73B" w14:textId="77777777" w:rsidR="009A3D02" w:rsidRDefault="00F41DA6">
                      <w:pPr>
                        <w:pStyle w:val="TableParagraph"/>
                        <w:spacing w:before="6" w:line="249" w:lineRule="exact"/>
                        <w:ind w:left="70"/>
                        <w:jc w:val="left"/>
                      </w:pPr>
                      <w:r>
                        <w:t>7.0</w:t>
                      </w:r>
                    </w:p>
                  </w:tc>
                </w:tr>
                <w:tr w:rsidR="009A3D02" w14:paraId="4C7AE740" w14:textId="77777777" w:rsidTr="00466610">
                  <w:trPr>
                    <w:trHeight w:val="309"/>
                  </w:trPr>
                  <w:tc>
                    <w:tcPr>
                      <w:tcW w:w="3919" w:type="dxa"/>
                      <w:vMerge/>
                      <w:tcBorders>
                        <w:top w:val="single" w:sz="2" w:space="0" w:color="000000"/>
                        <w:left w:val="single" w:sz="4" w:space="0" w:color="auto"/>
                      </w:tcBorders>
                    </w:tcPr>
                    <w:p w14:paraId="4C7AE73D" w14:textId="77777777" w:rsidR="009A3D02" w:rsidRDefault="009A3D02">
                      <w:pPr>
                        <w:rPr>
                          <w:sz w:val="2"/>
                          <w:szCs w:val="2"/>
                        </w:rPr>
                      </w:pPr>
                    </w:p>
                  </w:tc>
                  <w:tc>
                    <w:tcPr>
                      <w:tcW w:w="2954" w:type="dxa"/>
                      <w:vMerge/>
                      <w:tcBorders>
                        <w:top w:val="nil"/>
                      </w:tcBorders>
                    </w:tcPr>
                    <w:p w14:paraId="4C7AE73E" w14:textId="77777777" w:rsidR="009A3D02" w:rsidRDefault="009A3D02">
                      <w:pPr>
                        <w:rPr>
                          <w:sz w:val="2"/>
                          <w:szCs w:val="2"/>
                        </w:rPr>
                      </w:pPr>
                    </w:p>
                  </w:tc>
                  <w:tc>
                    <w:tcPr>
                      <w:tcW w:w="3186" w:type="dxa"/>
                      <w:gridSpan w:val="2"/>
                    </w:tcPr>
                    <w:p w14:paraId="4C7AE73F" w14:textId="77777777" w:rsidR="009A3D02" w:rsidRDefault="00F41DA6">
                      <w:pPr>
                        <w:pStyle w:val="TableParagraph"/>
                        <w:spacing w:before="23" w:line="266" w:lineRule="exact"/>
                        <w:ind w:left="384"/>
                        <w:jc w:val="left"/>
                      </w:pPr>
                      <w:r>
                        <w:t>Feuchtigkeitsisolierung</w:t>
                      </w:r>
                    </w:p>
                  </w:tc>
                </w:tr>
              </w:tbl>
              <w:p w14:paraId="4C7AE741" w14:textId="77777777" w:rsidR="009A3D02" w:rsidRDefault="009A3D02">
                <w:pPr>
                  <w:pStyle w:val="Tekstpodstawowy"/>
                </w:pPr>
              </w:p>
            </w:txbxContent>
          </v:textbox>
          <w10:wrap anchorx="page" anchory="page"/>
        </v:shape>
      </w:pict>
    </w:r>
    <w:r w:rsidR="00F41DA6">
      <w:rPr>
        <w:noProof/>
        <w:lang w:val="pl-PL" w:eastAsia="pl-PL"/>
      </w:rPr>
      <w:drawing>
        <wp:anchor distT="0" distB="0" distL="0" distR="0" simplePos="0" relativeHeight="487406592" behindDoc="1" locked="0" layoutInCell="1" allowOverlap="1" wp14:anchorId="4C7AE72C" wp14:editId="4C7AE72D">
          <wp:simplePos x="0" y="0"/>
          <wp:positionH relativeFrom="page">
            <wp:posOffset>925067</wp:posOffset>
          </wp:positionH>
          <wp:positionV relativeFrom="page">
            <wp:posOffset>446526</wp:posOffset>
          </wp:positionV>
          <wp:extent cx="2168652" cy="38709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168652" cy="387096"/>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A6357" w14:textId="77777777" w:rsidR="00466610" w:rsidRDefault="0046661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10188"/>
    <w:multiLevelType w:val="hybridMultilevel"/>
    <w:tmpl w:val="D820DCD2"/>
    <w:lvl w:ilvl="0" w:tplc="1E2E50E0">
      <w:numFmt w:val="bullet"/>
      <w:lvlText w:val=""/>
      <w:lvlJc w:val="left"/>
      <w:pPr>
        <w:ind w:left="896" w:hanging="360"/>
      </w:pPr>
      <w:rPr>
        <w:rFonts w:ascii="Symbol" w:eastAsia="Symbol" w:hAnsi="Symbol" w:cs="Symbol" w:hint="default"/>
        <w:b w:val="0"/>
        <w:bCs w:val="0"/>
        <w:i w:val="0"/>
        <w:iCs w:val="0"/>
        <w:w w:val="100"/>
        <w:sz w:val="22"/>
        <w:szCs w:val="22"/>
        <w:lang w:val="pl-PL" w:eastAsia="en-US" w:bidi="ar-SA"/>
      </w:rPr>
    </w:lvl>
    <w:lvl w:ilvl="1" w:tplc="10CA777C">
      <w:numFmt w:val="bullet"/>
      <w:lvlText w:val="•"/>
      <w:lvlJc w:val="left"/>
      <w:pPr>
        <w:ind w:left="1838" w:hanging="360"/>
      </w:pPr>
      <w:rPr>
        <w:rFonts w:hint="default"/>
        <w:lang w:val="pl-PL" w:eastAsia="en-US" w:bidi="ar-SA"/>
      </w:rPr>
    </w:lvl>
    <w:lvl w:ilvl="2" w:tplc="33E67058">
      <w:numFmt w:val="bullet"/>
      <w:lvlText w:val="•"/>
      <w:lvlJc w:val="left"/>
      <w:pPr>
        <w:ind w:left="2776" w:hanging="360"/>
      </w:pPr>
      <w:rPr>
        <w:rFonts w:hint="default"/>
        <w:lang w:val="pl-PL" w:eastAsia="en-US" w:bidi="ar-SA"/>
      </w:rPr>
    </w:lvl>
    <w:lvl w:ilvl="3" w:tplc="39DC2C2C">
      <w:numFmt w:val="bullet"/>
      <w:lvlText w:val="•"/>
      <w:lvlJc w:val="left"/>
      <w:pPr>
        <w:ind w:left="3714" w:hanging="360"/>
      </w:pPr>
      <w:rPr>
        <w:rFonts w:hint="default"/>
        <w:lang w:val="pl-PL" w:eastAsia="en-US" w:bidi="ar-SA"/>
      </w:rPr>
    </w:lvl>
    <w:lvl w:ilvl="4" w:tplc="F4DE9DCE">
      <w:numFmt w:val="bullet"/>
      <w:lvlText w:val="•"/>
      <w:lvlJc w:val="left"/>
      <w:pPr>
        <w:ind w:left="4652" w:hanging="360"/>
      </w:pPr>
      <w:rPr>
        <w:rFonts w:hint="default"/>
        <w:lang w:val="pl-PL" w:eastAsia="en-US" w:bidi="ar-SA"/>
      </w:rPr>
    </w:lvl>
    <w:lvl w:ilvl="5" w:tplc="83EA145E">
      <w:numFmt w:val="bullet"/>
      <w:lvlText w:val="•"/>
      <w:lvlJc w:val="left"/>
      <w:pPr>
        <w:ind w:left="5590" w:hanging="360"/>
      </w:pPr>
      <w:rPr>
        <w:rFonts w:hint="default"/>
        <w:lang w:val="pl-PL" w:eastAsia="en-US" w:bidi="ar-SA"/>
      </w:rPr>
    </w:lvl>
    <w:lvl w:ilvl="6" w:tplc="C7E42E3E">
      <w:numFmt w:val="bullet"/>
      <w:lvlText w:val="•"/>
      <w:lvlJc w:val="left"/>
      <w:pPr>
        <w:ind w:left="6528" w:hanging="360"/>
      </w:pPr>
      <w:rPr>
        <w:rFonts w:hint="default"/>
        <w:lang w:val="pl-PL" w:eastAsia="en-US" w:bidi="ar-SA"/>
      </w:rPr>
    </w:lvl>
    <w:lvl w:ilvl="7" w:tplc="67EE9A54">
      <w:numFmt w:val="bullet"/>
      <w:lvlText w:val="•"/>
      <w:lvlJc w:val="left"/>
      <w:pPr>
        <w:ind w:left="7466" w:hanging="360"/>
      </w:pPr>
      <w:rPr>
        <w:rFonts w:hint="default"/>
        <w:lang w:val="pl-PL" w:eastAsia="en-US" w:bidi="ar-SA"/>
      </w:rPr>
    </w:lvl>
    <w:lvl w:ilvl="8" w:tplc="24FE9014">
      <w:numFmt w:val="bullet"/>
      <w:lvlText w:val="•"/>
      <w:lvlJc w:val="left"/>
      <w:pPr>
        <w:ind w:left="8404" w:hanging="360"/>
      </w:pPr>
      <w:rPr>
        <w:rFonts w:hint="default"/>
        <w:lang w:val="pl-PL" w:eastAsia="en-US" w:bidi="ar-SA"/>
      </w:rPr>
    </w:lvl>
  </w:abstractNum>
  <w:abstractNum w:abstractNumId="1">
    <w:nsid w:val="21EB627F"/>
    <w:multiLevelType w:val="hybridMultilevel"/>
    <w:tmpl w:val="DE421C94"/>
    <w:lvl w:ilvl="0" w:tplc="C42C6410">
      <w:start w:val="1"/>
      <w:numFmt w:val="decimal"/>
      <w:lvlText w:val="%1."/>
      <w:lvlJc w:val="left"/>
      <w:pPr>
        <w:ind w:left="467" w:hanging="185"/>
        <w:jc w:val="left"/>
      </w:pPr>
      <w:rPr>
        <w:rFonts w:ascii="Calibri" w:eastAsia="Calibri" w:hAnsi="Calibri" w:cs="Calibri" w:hint="default"/>
        <w:b w:val="0"/>
        <w:bCs w:val="0"/>
        <w:i w:val="0"/>
        <w:iCs w:val="0"/>
        <w:w w:val="100"/>
        <w:sz w:val="22"/>
        <w:szCs w:val="22"/>
        <w:lang w:val="pl-PL" w:eastAsia="en-US" w:bidi="ar-SA"/>
      </w:rPr>
    </w:lvl>
    <w:lvl w:ilvl="1" w:tplc="5906A460">
      <w:numFmt w:val="bullet"/>
      <w:lvlText w:val="•"/>
      <w:lvlJc w:val="left"/>
      <w:pPr>
        <w:ind w:left="924" w:hanging="185"/>
      </w:pPr>
      <w:rPr>
        <w:rFonts w:hint="default"/>
        <w:lang w:val="pl-PL" w:eastAsia="en-US" w:bidi="ar-SA"/>
      </w:rPr>
    </w:lvl>
    <w:lvl w:ilvl="2" w:tplc="86EA64C0">
      <w:numFmt w:val="bullet"/>
      <w:lvlText w:val="•"/>
      <w:lvlJc w:val="left"/>
      <w:pPr>
        <w:ind w:left="1388" w:hanging="185"/>
      </w:pPr>
      <w:rPr>
        <w:rFonts w:hint="default"/>
        <w:lang w:val="pl-PL" w:eastAsia="en-US" w:bidi="ar-SA"/>
      </w:rPr>
    </w:lvl>
    <w:lvl w:ilvl="3" w:tplc="71DC87B6">
      <w:numFmt w:val="bullet"/>
      <w:lvlText w:val="•"/>
      <w:lvlJc w:val="left"/>
      <w:pPr>
        <w:ind w:left="1852" w:hanging="185"/>
      </w:pPr>
      <w:rPr>
        <w:rFonts w:hint="default"/>
        <w:lang w:val="pl-PL" w:eastAsia="en-US" w:bidi="ar-SA"/>
      </w:rPr>
    </w:lvl>
    <w:lvl w:ilvl="4" w:tplc="F1166DEE">
      <w:numFmt w:val="bullet"/>
      <w:lvlText w:val="•"/>
      <w:lvlJc w:val="left"/>
      <w:pPr>
        <w:ind w:left="2316" w:hanging="185"/>
      </w:pPr>
      <w:rPr>
        <w:rFonts w:hint="default"/>
        <w:lang w:val="pl-PL" w:eastAsia="en-US" w:bidi="ar-SA"/>
      </w:rPr>
    </w:lvl>
    <w:lvl w:ilvl="5" w:tplc="C792B88C">
      <w:numFmt w:val="bullet"/>
      <w:lvlText w:val="•"/>
      <w:lvlJc w:val="left"/>
      <w:pPr>
        <w:ind w:left="2780" w:hanging="185"/>
      </w:pPr>
      <w:rPr>
        <w:rFonts w:hint="default"/>
        <w:lang w:val="pl-PL" w:eastAsia="en-US" w:bidi="ar-SA"/>
      </w:rPr>
    </w:lvl>
    <w:lvl w:ilvl="6" w:tplc="84262570">
      <w:numFmt w:val="bullet"/>
      <w:lvlText w:val="•"/>
      <w:lvlJc w:val="left"/>
      <w:pPr>
        <w:ind w:left="3244" w:hanging="185"/>
      </w:pPr>
      <w:rPr>
        <w:rFonts w:hint="default"/>
        <w:lang w:val="pl-PL" w:eastAsia="en-US" w:bidi="ar-SA"/>
      </w:rPr>
    </w:lvl>
    <w:lvl w:ilvl="7" w:tplc="80407784">
      <w:numFmt w:val="bullet"/>
      <w:lvlText w:val="•"/>
      <w:lvlJc w:val="left"/>
      <w:pPr>
        <w:ind w:left="3708" w:hanging="185"/>
      </w:pPr>
      <w:rPr>
        <w:rFonts w:hint="default"/>
        <w:lang w:val="pl-PL" w:eastAsia="en-US" w:bidi="ar-SA"/>
      </w:rPr>
    </w:lvl>
    <w:lvl w:ilvl="8" w:tplc="5ED0BCBA">
      <w:numFmt w:val="bullet"/>
      <w:lvlText w:val="•"/>
      <w:lvlJc w:val="left"/>
      <w:pPr>
        <w:ind w:left="4172" w:hanging="185"/>
      </w:pPr>
      <w:rPr>
        <w:rFonts w:hint="default"/>
        <w:lang w:val="pl-PL" w:eastAsia="en-US" w:bidi="ar-SA"/>
      </w:rPr>
    </w:lvl>
  </w:abstractNum>
  <w:abstractNum w:abstractNumId="2">
    <w:nsid w:val="35485C27"/>
    <w:multiLevelType w:val="hybridMultilevel"/>
    <w:tmpl w:val="409C0116"/>
    <w:lvl w:ilvl="0" w:tplc="E640CB70">
      <w:start w:val="1"/>
      <w:numFmt w:val="decimal"/>
      <w:lvlText w:val="%1."/>
      <w:lvlJc w:val="left"/>
      <w:pPr>
        <w:ind w:left="604" w:hanging="360"/>
        <w:jc w:val="left"/>
      </w:pPr>
      <w:rPr>
        <w:rFonts w:ascii="Calibri" w:eastAsia="Calibri" w:hAnsi="Calibri" w:cs="Calibri" w:hint="default"/>
        <w:b/>
        <w:bCs/>
        <w:i w:val="0"/>
        <w:iCs w:val="0"/>
        <w:w w:val="100"/>
        <w:sz w:val="22"/>
        <w:szCs w:val="22"/>
        <w:lang w:val="pl-PL" w:eastAsia="en-US" w:bidi="ar-SA"/>
      </w:rPr>
    </w:lvl>
    <w:lvl w:ilvl="1" w:tplc="C1C4F1CC">
      <w:numFmt w:val="bullet"/>
      <w:lvlText w:val=""/>
      <w:lvlJc w:val="left"/>
      <w:pPr>
        <w:ind w:left="1323" w:hanging="360"/>
      </w:pPr>
      <w:rPr>
        <w:rFonts w:ascii="Wingdings" w:eastAsia="Wingdings" w:hAnsi="Wingdings" w:cs="Wingdings" w:hint="default"/>
        <w:b w:val="0"/>
        <w:bCs w:val="0"/>
        <w:i w:val="0"/>
        <w:iCs w:val="0"/>
        <w:w w:val="100"/>
        <w:sz w:val="22"/>
        <w:szCs w:val="22"/>
        <w:lang w:val="pl-PL" w:eastAsia="en-US" w:bidi="ar-SA"/>
      </w:rPr>
    </w:lvl>
    <w:lvl w:ilvl="2" w:tplc="CF0C7EF6">
      <w:numFmt w:val="bullet"/>
      <w:lvlText w:val="•"/>
      <w:lvlJc w:val="left"/>
      <w:pPr>
        <w:ind w:left="2315" w:hanging="360"/>
      </w:pPr>
      <w:rPr>
        <w:rFonts w:hint="default"/>
        <w:lang w:val="pl-PL" w:eastAsia="en-US" w:bidi="ar-SA"/>
      </w:rPr>
    </w:lvl>
    <w:lvl w:ilvl="3" w:tplc="21622276">
      <w:numFmt w:val="bullet"/>
      <w:lvlText w:val="•"/>
      <w:lvlJc w:val="left"/>
      <w:pPr>
        <w:ind w:left="3311" w:hanging="360"/>
      </w:pPr>
      <w:rPr>
        <w:rFonts w:hint="default"/>
        <w:lang w:val="pl-PL" w:eastAsia="en-US" w:bidi="ar-SA"/>
      </w:rPr>
    </w:lvl>
    <w:lvl w:ilvl="4" w:tplc="8CF629D0">
      <w:numFmt w:val="bullet"/>
      <w:lvlText w:val="•"/>
      <w:lvlJc w:val="left"/>
      <w:pPr>
        <w:ind w:left="4306" w:hanging="360"/>
      </w:pPr>
      <w:rPr>
        <w:rFonts w:hint="default"/>
        <w:lang w:val="pl-PL" w:eastAsia="en-US" w:bidi="ar-SA"/>
      </w:rPr>
    </w:lvl>
    <w:lvl w:ilvl="5" w:tplc="984AFB64">
      <w:numFmt w:val="bullet"/>
      <w:lvlText w:val="•"/>
      <w:lvlJc w:val="left"/>
      <w:pPr>
        <w:ind w:left="5302" w:hanging="360"/>
      </w:pPr>
      <w:rPr>
        <w:rFonts w:hint="default"/>
        <w:lang w:val="pl-PL" w:eastAsia="en-US" w:bidi="ar-SA"/>
      </w:rPr>
    </w:lvl>
    <w:lvl w:ilvl="6" w:tplc="F146AF26">
      <w:numFmt w:val="bullet"/>
      <w:lvlText w:val="•"/>
      <w:lvlJc w:val="left"/>
      <w:pPr>
        <w:ind w:left="6297" w:hanging="360"/>
      </w:pPr>
      <w:rPr>
        <w:rFonts w:hint="default"/>
        <w:lang w:val="pl-PL" w:eastAsia="en-US" w:bidi="ar-SA"/>
      </w:rPr>
    </w:lvl>
    <w:lvl w:ilvl="7" w:tplc="C5980666">
      <w:numFmt w:val="bullet"/>
      <w:lvlText w:val="•"/>
      <w:lvlJc w:val="left"/>
      <w:pPr>
        <w:ind w:left="7293" w:hanging="360"/>
      </w:pPr>
      <w:rPr>
        <w:rFonts w:hint="default"/>
        <w:lang w:val="pl-PL" w:eastAsia="en-US" w:bidi="ar-SA"/>
      </w:rPr>
    </w:lvl>
    <w:lvl w:ilvl="8" w:tplc="F1EA5228">
      <w:numFmt w:val="bullet"/>
      <w:lvlText w:val="•"/>
      <w:lvlJc w:val="left"/>
      <w:pPr>
        <w:ind w:left="8288" w:hanging="360"/>
      </w:pPr>
      <w:rPr>
        <w:rFonts w:hint="default"/>
        <w:lang w:val="pl-PL" w:eastAsia="en-US" w:bidi="ar-SA"/>
      </w:rPr>
    </w:lvl>
  </w:abstractNum>
  <w:abstractNum w:abstractNumId="3">
    <w:nsid w:val="41FF21D9"/>
    <w:multiLevelType w:val="hybridMultilevel"/>
    <w:tmpl w:val="5AB4124C"/>
    <w:lvl w:ilvl="0" w:tplc="6E063A6E">
      <w:numFmt w:val="bullet"/>
      <w:lvlText w:val="-"/>
      <w:lvlJc w:val="left"/>
      <w:pPr>
        <w:ind w:left="218" w:hanging="111"/>
      </w:pPr>
      <w:rPr>
        <w:rFonts w:ascii="Calibri" w:eastAsia="Calibri" w:hAnsi="Calibri" w:cs="Calibri" w:hint="default"/>
        <w:b w:val="0"/>
        <w:bCs w:val="0"/>
        <w:i w:val="0"/>
        <w:iCs w:val="0"/>
        <w:w w:val="100"/>
        <w:sz w:val="22"/>
        <w:szCs w:val="22"/>
        <w:lang w:val="pl-PL" w:eastAsia="en-US" w:bidi="ar-SA"/>
      </w:rPr>
    </w:lvl>
    <w:lvl w:ilvl="1" w:tplc="14043DB2">
      <w:numFmt w:val="bullet"/>
      <w:lvlText w:val="•"/>
      <w:lvlJc w:val="left"/>
      <w:pPr>
        <w:ind w:left="708" w:hanging="111"/>
      </w:pPr>
      <w:rPr>
        <w:rFonts w:hint="default"/>
        <w:lang w:val="pl-PL" w:eastAsia="en-US" w:bidi="ar-SA"/>
      </w:rPr>
    </w:lvl>
    <w:lvl w:ilvl="2" w:tplc="382A23CC">
      <w:numFmt w:val="bullet"/>
      <w:lvlText w:val="•"/>
      <w:lvlJc w:val="left"/>
      <w:pPr>
        <w:ind w:left="1196" w:hanging="111"/>
      </w:pPr>
      <w:rPr>
        <w:rFonts w:hint="default"/>
        <w:lang w:val="pl-PL" w:eastAsia="en-US" w:bidi="ar-SA"/>
      </w:rPr>
    </w:lvl>
    <w:lvl w:ilvl="3" w:tplc="ADC4DA40">
      <w:numFmt w:val="bullet"/>
      <w:lvlText w:val="•"/>
      <w:lvlJc w:val="left"/>
      <w:pPr>
        <w:ind w:left="1684" w:hanging="111"/>
      </w:pPr>
      <w:rPr>
        <w:rFonts w:hint="default"/>
        <w:lang w:val="pl-PL" w:eastAsia="en-US" w:bidi="ar-SA"/>
      </w:rPr>
    </w:lvl>
    <w:lvl w:ilvl="4" w:tplc="5D96DC9A">
      <w:numFmt w:val="bullet"/>
      <w:lvlText w:val="•"/>
      <w:lvlJc w:val="left"/>
      <w:pPr>
        <w:ind w:left="2172" w:hanging="111"/>
      </w:pPr>
      <w:rPr>
        <w:rFonts w:hint="default"/>
        <w:lang w:val="pl-PL" w:eastAsia="en-US" w:bidi="ar-SA"/>
      </w:rPr>
    </w:lvl>
    <w:lvl w:ilvl="5" w:tplc="A3C66DDC">
      <w:numFmt w:val="bullet"/>
      <w:lvlText w:val="•"/>
      <w:lvlJc w:val="left"/>
      <w:pPr>
        <w:ind w:left="2660" w:hanging="111"/>
      </w:pPr>
      <w:rPr>
        <w:rFonts w:hint="default"/>
        <w:lang w:val="pl-PL" w:eastAsia="en-US" w:bidi="ar-SA"/>
      </w:rPr>
    </w:lvl>
    <w:lvl w:ilvl="6" w:tplc="25128ABE">
      <w:numFmt w:val="bullet"/>
      <w:lvlText w:val="•"/>
      <w:lvlJc w:val="left"/>
      <w:pPr>
        <w:ind w:left="3148" w:hanging="111"/>
      </w:pPr>
      <w:rPr>
        <w:rFonts w:hint="default"/>
        <w:lang w:val="pl-PL" w:eastAsia="en-US" w:bidi="ar-SA"/>
      </w:rPr>
    </w:lvl>
    <w:lvl w:ilvl="7" w:tplc="FF46C550">
      <w:numFmt w:val="bullet"/>
      <w:lvlText w:val="•"/>
      <w:lvlJc w:val="left"/>
      <w:pPr>
        <w:ind w:left="3636" w:hanging="111"/>
      </w:pPr>
      <w:rPr>
        <w:rFonts w:hint="default"/>
        <w:lang w:val="pl-PL" w:eastAsia="en-US" w:bidi="ar-SA"/>
      </w:rPr>
    </w:lvl>
    <w:lvl w:ilvl="8" w:tplc="140EC910">
      <w:numFmt w:val="bullet"/>
      <w:lvlText w:val="•"/>
      <w:lvlJc w:val="left"/>
      <w:pPr>
        <w:ind w:left="4124" w:hanging="111"/>
      </w:pPr>
      <w:rPr>
        <w:rFonts w:hint="default"/>
        <w:lang w:val="pl-PL" w:eastAsia="en-US" w:bidi="ar-SA"/>
      </w:rPr>
    </w:lvl>
  </w:abstractNum>
  <w:abstractNum w:abstractNumId="4">
    <w:nsid w:val="6FEE5D9B"/>
    <w:multiLevelType w:val="hybridMultilevel"/>
    <w:tmpl w:val="8480A2DA"/>
    <w:lvl w:ilvl="0" w:tplc="07D49224">
      <w:numFmt w:val="bullet"/>
      <w:lvlText w:val="-"/>
      <w:lvlJc w:val="left"/>
      <w:pPr>
        <w:ind w:left="218" w:hanging="111"/>
      </w:pPr>
      <w:rPr>
        <w:rFonts w:ascii="Calibri" w:eastAsia="Calibri" w:hAnsi="Calibri" w:cs="Calibri" w:hint="default"/>
        <w:b w:val="0"/>
        <w:bCs w:val="0"/>
        <w:i w:val="0"/>
        <w:iCs w:val="0"/>
        <w:w w:val="100"/>
        <w:sz w:val="22"/>
        <w:szCs w:val="22"/>
        <w:lang w:val="pl-PL" w:eastAsia="en-US" w:bidi="ar-SA"/>
      </w:rPr>
    </w:lvl>
    <w:lvl w:ilvl="1" w:tplc="DE1EA00E">
      <w:numFmt w:val="bullet"/>
      <w:lvlText w:val="•"/>
      <w:lvlJc w:val="left"/>
      <w:pPr>
        <w:ind w:left="708" w:hanging="111"/>
      </w:pPr>
      <w:rPr>
        <w:rFonts w:hint="default"/>
        <w:lang w:val="pl-PL" w:eastAsia="en-US" w:bidi="ar-SA"/>
      </w:rPr>
    </w:lvl>
    <w:lvl w:ilvl="2" w:tplc="BC5239A4">
      <w:numFmt w:val="bullet"/>
      <w:lvlText w:val="•"/>
      <w:lvlJc w:val="left"/>
      <w:pPr>
        <w:ind w:left="1196" w:hanging="111"/>
      </w:pPr>
      <w:rPr>
        <w:rFonts w:hint="default"/>
        <w:lang w:val="pl-PL" w:eastAsia="en-US" w:bidi="ar-SA"/>
      </w:rPr>
    </w:lvl>
    <w:lvl w:ilvl="3" w:tplc="C31EF8A0">
      <w:numFmt w:val="bullet"/>
      <w:lvlText w:val="•"/>
      <w:lvlJc w:val="left"/>
      <w:pPr>
        <w:ind w:left="1684" w:hanging="111"/>
      </w:pPr>
      <w:rPr>
        <w:rFonts w:hint="default"/>
        <w:lang w:val="pl-PL" w:eastAsia="en-US" w:bidi="ar-SA"/>
      </w:rPr>
    </w:lvl>
    <w:lvl w:ilvl="4" w:tplc="CAA82A00">
      <w:numFmt w:val="bullet"/>
      <w:lvlText w:val="•"/>
      <w:lvlJc w:val="left"/>
      <w:pPr>
        <w:ind w:left="2172" w:hanging="111"/>
      </w:pPr>
      <w:rPr>
        <w:rFonts w:hint="default"/>
        <w:lang w:val="pl-PL" w:eastAsia="en-US" w:bidi="ar-SA"/>
      </w:rPr>
    </w:lvl>
    <w:lvl w:ilvl="5" w:tplc="B97A186E">
      <w:numFmt w:val="bullet"/>
      <w:lvlText w:val="•"/>
      <w:lvlJc w:val="left"/>
      <w:pPr>
        <w:ind w:left="2660" w:hanging="111"/>
      </w:pPr>
      <w:rPr>
        <w:rFonts w:hint="default"/>
        <w:lang w:val="pl-PL" w:eastAsia="en-US" w:bidi="ar-SA"/>
      </w:rPr>
    </w:lvl>
    <w:lvl w:ilvl="6" w:tplc="83E688CA">
      <w:numFmt w:val="bullet"/>
      <w:lvlText w:val="•"/>
      <w:lvlJc w:val="left"/>
      <w:pPr>
        <w:ind w:left="3148" w:hanging="111"/>
      </w:pPr>
      <w:rPr>
        <w:rFonts w:hint="default"/>
        <w:lang w:val="pl-PL" w:eastAsia="en-US" w:bidi="ar-SA"/>
      </w:rPr>
    </w:lvl>
    <w:lvl w:ilvl="7" w:tplc="37004A56">
      <w:numFmt w:val="bullet"/>
      <w:lvlText w:val="•"/>
      <w:lvlJc w:val="left"/>
      <w:pPr>
        <w:ind w:left="3636" w:hanging="111"/>
      </w:pPr>
      <w:rPr>
        <w:rFonts w:hint="default"/>
        <w:lang w:val="pl-PL" w:eastAsia="en-US" w:bidi="ar-SA"/>
      </w:rPr>
    </w:lvl>
    <w:lvl w:ilvl="8" w:tplc="3732FFEE">
      <w:numFmt w:val="bullet"/>
      <w:lvlText w:val="•"/>
      <w:lvlJc w:val="left"/>
      <w:pPr>
        <w:ind w:left="4124" w:hanging="111"/>
      </w:pPr>
      <w:rPr>
        <w:rFonts w:hint="default"/>
        <w:lang w:val="pl-PL" w:eastAsia="en-US" w:bidi="ar-SA"/>
      </w:rPr>
    </w:lvl>
  </w:abstractNum>
  <w:abstractNum w:abstractNumId="5">
    <w:nsid w:val="74245FAE"/>
    <w:multiLevelType w:val="hybridMultilevel"/>
    <w:tmpl w:val="C9D81582"/>
    <w:lvl w:ilvl="0" w:tplc="7B8069AC">
      <w:numFmt w:val="bullet"/>
      <w:lvlText w:val="-"/>
      <w:lvlJc w:val="left"/>
      <w:pPr>
        <w:ind w:left="218" w:hanging="111"/>
      </w:pPr>
      <w:rPr>
        <w:rFonts w:ascii="Calibri" w:eastAsia="Calibri" w:hAnsi="Calibri" w:cs="Calibri" w:hint="default"/>
        <w:b w:val="0"/>
        <w:bCs w:val="0"/>
        <w:i w:val="0"/>
        <w:iCs w:val="0"/>
        <w:w w:val="100"/>
        <w:sz w:val="22"/>
        <w:szCs w:val="22"/>
        <w:lang w:val="pl-PL" w:eastAsia="en-US" w:bidi="ar-SA"/>
      </w:rPr>
    </w:lvl>
    <w:lvl w:ilvl="1" w:tplc="42AC3FB4">
      <w:numFmt w:val="bullet"/>
      <w:lvlText w:val="•"/>
      <w:lvlJc w:val="left"/>
      <w:pPr>
        <w:ind w:left="708" w:hanging="111"/>
      </w:pPr>
      <w:rPr>
        <w:rFonts w:hint="default"/>
        <w:lang w:val="pl-PL" w:eastAsia="en-US" w:bidi="ar-SA"/>
      </w:rPr>
    </w:lvl>
    <w:lvl w:ilvl="2" w:tplc="55D65962">
      <w:numFmt w:val="bullet"/>
      <w:lvlText w:val="•"/>
      <w:lvlJc w:val="left"/>
      <w:pPr>
        <w:ind w:left="1196" w:hanging="111"/>
      </w:pPr>
      <w:rPr>
        <w:rFonts w:hint="default"/>
        <w:lang w:val="pl-PL" w:eastAsia="en-US" w:bidi="ar-SA"/>
      </w:rPr>
    </w:lvl>
    <w:lvl w:ilvl="3" w:tplc="6FBCEA04">
      <w:numFmt w:val="bullet"/>
      <w:lvlText w:val="•"/>
      <w:lvlJc w:val="left"/>
      <w:pPr>
        <w:ind w:left="1684" w:hanging="111"/>
      </w:pPr>
      <w:rPr>
        <w:rFonts w:hint="default"/>
        <w:lang w:val="pl-PL" w:eastAsia="en-US" w:bidi="ar-SA"/>
      </w:rPr>
    </w:lvl>
    <w:lvl w:ilvl="4" w:tplc="3AE23C72">
      <w:numFmt w:val="bullet"/>
      <w:lvlText w:val="•"/>
      <w:lvlJc w:val="left"/>
      <w:pPr>
        <w:ind w:left="2172" w:hanging="111"/>
      </w:pPr>
      <w:rPr>
        <w:rFonts w:hint="default"/>
        <w:lang w:val="pl-PL" w:eastAsia="en-US" w:bidi="ar-SA"/>
      </w:rPr>
    </w:lvl>
    <w:lvl w:ilvl="5" w:tplc="63C29EA0">
      <w:numFmt w:val="bullet"/>
      <w:lvlText w:val="•"/>
      <w:lvlJc w:val="left"/>
      <w:pPr>
        <w:ind w:left="2660" w:hanging="111"/>
      </w:pPr>
      <w:rPr>
        <w:rFonts w:hint="default"/>
        <w:lang w:val="pl-PL" w:eastAsia="en-US" w:bidi="ar-SA"/>
      </w:rPr>
    </w:lvl>
    <w:lvl w:ilvl="6" w:tplc="FEA83392">
      <w:numFmt w:val="bullet"/>
      <w:lvlText w:val="•"/>
      <w:lvlJc w:val="left"/>
      <w:pPr>
        <w:ind w:left="3148" w:hanging="111"/>
      </w:pPr>
      <w:rPr>
        <w:rFonts w:hint="default"/>
        <w:lang w:val="pl-PL" w:eastAsia="en-US" w:bidi="ar-SA"/>
      </w:rPr>
    </w:lvl>
    <w:lvl w:ilvl="7" w:tplc="D73A70CA">
      <w:numFmt w:val="bullet"/>
      <w:lvlText w:val="•"/>
      <w:lvlJc w:val="left"/>
      <w:pPr>
        <w:ind w:left="3636" w:hanging="111"/>
      </w:pPr>
      <w:rPr>
        <w:rFonts w:hint="default"/>
        <w:lang w:val="pl-PL" w:eastAsia="en-US" w:bidi="ar-SA"/>
      </w:rPr>
    </w:lvl>
    <w:lvl w:ilvl="8" w:tplc="53E29820">
      <w:numFmt w:val="bullet"/>
      <w:lvlText w:val="•"/>
      <w:lvlJc w:val="left"/>
      <w:pPr>
        <w:ind w:left="4124" w:hanging="111"/>
      </w:pPr>
      <w:rPr>
        <w:rFonts w:hint="default"/>
        <w:lang w:val="pl-PL" w:eastAsia="en-US" w:bidi="ar-SA"/>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9A3D02"/>
    <w:rsid w:val="00304731"/>
    <w:rsid w:val="004156AE"/>
    <w:rsid w:val="00466610"/>
    <w:rsid w:val="00703A27"/>
    <w:rsid w:val="008A295E"/>
    <w:rsid w:val="009044DB"/>
    <w:rsid w:val="009A3D02"/>
    <w:rsid w:val="009D17EB"/>
    <w:rsid w:val="00A57518"/>
    <w:rsid w:val="00B54C55"/>
    <w:rsid w:val="00C01C7B"/>
    <w:rsid w:val="00D074A7"/>
    <w:rsid w:val="00D36F94"/>
    <w:rsid w:val="00F41D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A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Tytu">
    <w:name w:val="Title"/>
    <w:basedOn w:val="Normalny"/>
    <w:uiPriority w:val="10"/>
    <w:qFormat/>
    <w:pPr>
      <w:spacing w:before="15"/>
      <w:ind w:left="728" w:right="727"/>
      <w:jc w:val="center"/>
    </w:pPr>
    <w:rPr>
      <w:sz w:val="36"/>
      <w:szCs w:val="36"/>
    </w:rPr>
  </w:style>
  <w:style w:type="paragraph" w:styleId="Akapitzlist">
    <w:name w:val="List Paragraph"/>
    <w:basedOn w:val="Normalny"/>
    <w:uiPriority w:val="1"/>
    <w:qFormat/>
    <w:pPr>
      <w:ind w:left="606" w:hanging="361"/>
    </w:pPr>
  </w:style>
  <w:style w:type="paragraph" w:customStyle="1" w:styleId="TableParagraph">
    <w:name w:val="Table Paragraph"/>
    <w:basedOn w:val="Normalny"/>
    <w:uiPriority w:val="1"/>
    <w:qFormat/>
    <w:pPr>
      <w:spacing w:before="81"/>
      <w:ind w:left="107"/>
      <w:jc w:val="center"/>
    </w:pPr>
  </w:style>
  <w:style w:type="paragraph" w:styleId="Nagwek">
    <w:name w:val="header"/>
    <w:basedOn w:val="Normalny"/>
    <w:link w:val="NagwekZnak"/>
    <w:uiPriority w:val="99"/>
    <w:unhideWhenUsed/>
    <w:rsid w:val="00466610"/>
    <w:pPr>
      <w:tabs>
        <w:tab w:val="center" w:pos="4536"/>
        <w:tab w:val="right" w:pos="9072"/>
      </w:tabs>
    </w:pPr>
  </w:style>
  <w:style w:type="character" w:customStyle="1" w:styleId="NagwekZnak">
    <w:name w:val="Nagłówek Znak"/>
    <w:basedOn w:val="Domylnaczcionkaakapitu"/>
    <w:link w:val="Nagwek"/>
    <w:uiPriority w:val="99"/>
    <w:rsid w:val="00466610"/>
    <w:rPr>
      <w:rFonts w:ascii="Calibri" w:eastAsia="Calibri" w:hAnsi="Calibri" w:cs="Calibri"/>
    </w:rPr>
  </w:style>
  <w:style w:type="paragraph" w:styleId="Stopka">
    <w:name w:val="footer"/>
    <w:basedOn w:val="Normalny"/>
    <w:link w:val="StopkaZnak"/>
    <w:uiPriority w:val="99"/>
    <w:unhideWhenUsed/>
    <w:rsid w:val="00466610"/>
    <w:pPr>
      <w:tabs>
        <w:tab w:val="center" w:pos="4536"/>
        <w:tab w:val="right" w:pos="9072"/>
      </w:tabs>
    </w:pPr>
  </w:style>
  <w:style w:type="character" w:customStyle="1" w:styleId="StopkaZnak">
    <w:name w:val="Stopka Znak"/>
    <w:basedOn w:val="Domylnaczcionkaakapitu"/>
    <w:link w:val="Stopka"/>
    <w:uiPriority w:val="99"/>
    <w:rsid w:val="00466610"/>
    <w:rPr>
      <w:rFonts w:ascii="Calibri" w:eastAsia="Calibri" w:hAnsi="Calibri" w:cs="Calibri"/>
    </w:rPr>
  </w:style>
  <w:style w:type="paragraph" w:styleId="Tekstdymka">
    <w:name w:val="Balloon Text"/>
    <w:basedOn w:val="Normalny"/>
    <w:link w:val="TekstdymkaZnak"/>
    <w:uiPriority w:val="99"/>
    <w:semiHidden/>
    <w:unhideWhenUsed/>
    <w:rsid w:val="009044DB"/>
    <w:rPr>
      <w:rFonts w:ascii="Tahoma" w:hAnsi="Tahoma" w:cs="Tahoma"/>
      <w:sz w:val="16"/>
      <w:szCs w:val="16"/>
    </w:rPr>
  </w:style>
  <w:style w:type="character" w:customStyle="1" w:styleId="TekstdymkaZnak">
    <w:name w:val="Tekst dymka Znak"/>
    <w:basedOn w:val="Domylnaczcionkaakapitu"/>
    <w:link w:val="Tekstdymka"/>
    <w:uiPriority w:val="99"/>
    <w:semiHidden/>
    <w:rsid w:val="009044D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Tytu">
    <w:name w:val="Title"/>
    <w:basedOn w:val="Normalny"/>
    <w:uiPriority w:val="10"/>
    <w:qFormat/>
    <w:pPr>
      <w:spacing w:before="15"/>
      <w:ind w:left="728" w:right="727"/>
      <w:jc w:val="center"/>
    </w:pPr>
    <w:rPr>
      <w:sz w:val="36"/>
      <w:szCs w:val="36"/>
    </w:rPr>
  </w:style>
  <w:style w:type="paragraph" w:styleId="Akapitzlist">
    <w:name w:val="List Paragraph"/>
    <w:basedOn w:val="Normalny"/>
    <w:uiPriority w:val="1"/>
    <w:qFormat/>
    <w:pPr>
      <w:ind w:left="606" w:hanging="361"/>
    </w:pPr>
  </w:style>
  <w:style w:type="paragraph" w:customStyle="1" w:styleId="TableParagraph">
    <w:name w:val="Table Paragraph"/>
    <w:basedOn w:val="Normalny"/>
    <w:uiPriority w:val="1"/>
    <w:qFormat/>
    <w:pPr>
      <w:spacing w:before="81"/>
      <w:ind w:left="107"/>
      <w:jc w:val="center"/>
    </w:pPr>
  </w:style>
  <w:style w:type="paragraph" w:styleId="Nagwek">
    <w:name w:val="header"/>
    <w:basedOn w:val="Normalny"/>
    <w:link w:val="NagwekZnak"/>
    <w:uiPriority w:val="99"/>
    <w:unhideWhenUsed/>
    <w:rsid w:val="00466610"/>
    <w:pPr>
      <w:tabs>
        <w:tab w:val="center" w:pos="4536"/>
        <w:tab w:val="right" w:pos="9072"/>
      </w:tabs>
    </w:pPr>
  </w:style>
  <w:style w:type="character" w:customStyle="1" w:styleId="NagwekZnak">
    <w:name w:val="Nagłówek Znak"/>
    <w:basedOn w:val="Domylnaczcionkaakapitu"/>
    <w:link w:val="Nagwek"/>
    <w:uiPriority w:val="99"/>
    <w:rsid w:val="00466610"/>
    <w:rPr>
      <w:rFonts w:ascii="Calibri" w:eastAsia="Calibri" w:hAnsi="Calibri" w:cs="Calibri"/>
    </w:rPr>
  </w:style>
  <w:style w:type="paragraph" w:styleId="Stopka">
    <w:name w:val="footer"/>
    <w:basedOn w:val="Normalny"/>
    <w:link w:val="StopkaZnak"/>
    <w:uiPriority w:val="99"/>
    <w:unhideWhenUsed/>
    <w:rsid w:val="00466610"/>
    <w:pPr>
      <w:tabs>
        <w:tab w:val="center" w:pos="4536"/>
        <w:tab w:val="right" w:pos="9072"/>
      </w:tabs>
    </w:pPr>
  </w:style>
  <w:style w:type="character" w:customStyle="1" w:styleId="StopkaZnak">
    <w:name w:val="Stopka Znak"/>
    <w:basedOn w:val="Domylnaczcionkaakapitu"/>
    <w:link w:val="Stopka"/>
    <w:uiPriority w:val="99"/>
    <w:rsid w:val="00466610"/>
    <w:rPr>
      <w:rFonts w:ascii="Calibri" w:eastAsia="Calibri" w:hAnsi="Calibri" w:cs="Calibri"/>
    </w:rPr>
  </w:style>
  <w:style w:type="paragraph" w:styleId="Tekstdymka">
    <w:name w:val="Balloon Text"/>
    <w:basedOn w:val="Normalny"/>
    <w:link w:val="TekstdymkaZnak"/>
    <w:uiPriority w:val="99"/>
    <w:semiHidden/>
    <w:unhideWhenUsed/>
    <w:rsid w:val="009044DB"/>
    <w:rPr>
      <w:rFonts w:ascii="Tahoma" w:hAnsi="Tahoma" w:cs="Tahoma"/>
      <w:sz w:val="16"/>
      <w:szCs w:val="16"/>
    </w:rPr>
  </w:style>
  <w:style w:type="character" w:customStyle="1" w:styleId="TekstdymkaZnak">
    <w:name w:val="Tekst dymka Znak"/>
    <w:basedOn w:val="Domylnaczcionkaakapitu"/>
    <w:link w:val="Tekstdymka"/>
    <w:uiPriority w:val="99"/>
    <w:semiHidden/>
    <w:rsid w:val="009044D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3985</Characters>
  <Application>Microsoft Office Word</Application>
  <DocSecurity>4</DocSecurity>
  <Lines>166</Lines>
  <Paragraphs>120</Paragraphs>
  <ScaleCrop>false</ScaleCrop>
  <HeadingPairs>
    <vt:vector size="2" baseType="variant">
      <vt:variant>
        <vt:lpstr>Tytuł</vt:lpstr>
      </vt:variant>
      <vt:variant>
        <vt:i4>1</vt:i4>
      </vt:variant>
    </vt:vector>
  </HeadingPairs>
  <TitlesOfParts>
    <vt:vector size="1" baseType="lpstr">
      <vt:lpstr>ITW.010 - AlphaFacade OUT - wersja 7.0</vt:lpstr>
    </vt:vector>
  </TitlesOfParts>
  <Company/>
  <LinksUpToDate>false</LinksUpToDate>
  <CharactersWithSpaces>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ITW.010 - AlphaFacade OUT - wersja 7.0</dc:title>
  <dc:creator>optiplex</dc:creator>
  <cp:lastModifiedBy>user</cp:lastModifiedBy>
  <cp:revision>2</cp:revision>
  <dcterms:created xsi:type="dcterms:W3CDTF">2022-10-04T10:01:00Z</dcterms:created>
  <dcterms:modified xsi:type="dcterms:W3CDTF">2022-10-04T10:01:00Z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2020-10-26T00:00:00Z</vt:filetime>
  </property>
  <property fmtid="{D5CDD505-2E9C-101B-9397-08002B2CF9AE}" pid="3" name="Creator">
    <vt:lpwstr>PDFCreator 2.1.1.0</vt:lpwstr>
  </property>
  <property fmtid="{D5CDD505-2E9C-101B-9397-08002B2CF9AE}" pid="4" name="LastSaved">
    <vt:filetime>2022-10-03T00:00:00Z</vt:filetime>
  </property>
</Properties>
</file>